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5537F" w14:textId="77777777" w:rsidR="00882E47" w:rsidRPr="00131152" w:rsidRDefault="00882E47" w:rsidP="00162C31">
      <w:pPr>
        <w:rPr>
          <w:sz w:val="26"/>
          <w:szCs w:val="26"/>
        </w:rPr>
      </w:pPr>
    </w:p>
    <w:p w14:paraId="14A0E324" w14:textId="19AA6C5F" w:rsidR="00882E47" w:rsidRPr="006132DA" w:rsidRDefault="00162C31" w:rsidP="009F3088">
      <w:pPr>
        <w:jc w:val="center"/>
        <w:rPr>
          <w:rFonts w:ascii="Arial Narrow" w:eastAsia="Arial Narrow" w:hAnsi="Arial Narrow" w:cs="Arial Narrow"/>
          <w:sz w:val="28"/>
          <w:szCs w:val="28"/>
          <w:lang w:val="es-ES"/>
        </w:rPr>
      </w:pPr>
      <w:r w:rsidRPr="00162C31">
        <w:rPr>
          <w:rFonts w:ascii="Arial Narrow" w:eastAsia="Arial Narrow" w:hAnsi="Arial Narrow" w:cs="Arial Narrow"/>
          <w:b/>
          <w:bCs/>
          <w:sz w:val="28"/>
          <w:szCs w:val="28"/>
          <w:lang w:val="es-ES_tradnl"/>
        </w:rPr>
        <w:t>Política de Confidencialidad</w:t>
      </w:r>
      <w:r w:rsidR="006132DA">
        <w:rPr>
          <w:rFonts w:ascii="Arial Narrow" w:eastAsia="Arial Narrow" w:hAnsi="Arial Narrow" w:cs="Arial Narrow"/>
          <w:b/>
          <w:bCs/>
          <w:sz w:val="28"/>
          <w:szCs w:val="28"/>
          <w:lang w:val="es-ES_tradnl"/>
        </w:rPr>
        <w:t xml:space="preserve"> Para Contratistas</w:t>
      </w:r>
    </w:p>
    <w:p w14:paraId="7B3691CC" w14:textId="77777777" w:rsidR="00882E47" w:rsidRPr="007537AD" w:rsidRDefault="00882E47" w:rsidP="009F3088">
      <w:pPr>
        <w:rPr>
          <w:sz w:val="20"/>
          <w:szCs w:val="20"/>
          <w:lang w:val="es-US"/>
        </w:rPr>
      </w:pPr>
    </w:p>
    <w:p w14:paraId="28D98216" w14:textId="23CB21FD" w:rsidR="00882E47" w:rsidRPr="00F34183" w:rsidRDefault="00F34183" w:rsidP="00F34183">
      <w:pPr>
        <w:pStyle w:val="BodyText"/>
        <w:ind w:left="0"/>
        <w:rPr>
          <w:lang w:val="es-US"/>
        </w:rPr>
      </w:pPr>
      <w:r w:rsidRPr="00F34183">
        <w:rPr>
          <w:lang w:val="es-US"/>
        </w:rPr>
        <w:t xml:space="preserve">Puede resultar difícil discernir cuándo mantener confidencial cierta información obtenida durante el trabajo en </w:t>
      </w:r>
      <w:proofErr w:type="spellStart"/>
      <w:r w:rsidRPr="00F34183">
        <w:rPr>
          <w:lang w:val="es-US"/>
        </w:rPr>
        <w:t>Root</w:t>
      </w:r>
      <w:proofErr w:type="spellEnd"/>
      <w:r w:rsidRPr="00F34183">
        <w:rPr>
          <w:lang w:val="es-US"/>
        </w:rPr>
        <w:t xml:space="preserve"> Capital ("</w:t>
      </w:r>
      <w:proofErr w:type="spellStart"/>
      <w:r w:rsidRPr="00F34183">
        <w:rPr>
          <w:lang w:val="es-US"/>
        </w:rPr>
        <w:t>Root</w:t>
      </w:r>
      <w:proofErr w:type="spellEnd"/>
      <w:r w:rsidRPr="00F34183">
        <w:rPr>
          <w:lang w:val="es-US"/>
        </w:rPr>
        <w:t xml:space="preserve">"), dado que la organización enfatiza el valor de la colaboración y el intercambio. En general, se espera que los contratistas de </w:t>
      </w:r>
      <w:proofErr w:type="spellStart"/>
      <w:r w:rsidRPr="00F34183">
        <w:rPr>
          <w:lang w:val="es-US"/>
        </w:rPr>
        <w:t>Root</w:t>
      </w:r>
      <w:proofErr w:type="spellEnd"/>
      <w:r w:rsidRPr="00F34183">
        <w:rPr>
          <w:lang w:val="es-US"/>
        </w:rPr>
        <w:t xml:space="preserve"> Capital ejerzan la máxima discreción en relación con su trabajo en </w:t>
      </w:r>
      <w:proofErr w:type="spellStart"/>
      <w:r w:rsidRPr="00F34183">
        <w:rPr>
          <w:lang w:val="es-US"/>
        </w:rPr>
        <w:t>Root</w:t>
      </w:r>
      <w:proofErr w:type="spellEnd"/>
      <w:r w:rsidRPr="00F34183">
        <w:rPr>
          <w:lang w:val="es-US"/>
        </w:rPr>
        <w:t xml:space="preserve"> Capital. Los contratistas de </w:t>
      </w:r>
      <w:proofErr w:type="spellStart"/>
      <w:r w:rsidRPr="00F34183">
        <w:rPr>
          <w:lang w:val="es-US"/>
        </w:rPr>
        <w:t>Root</w:t>
      </w:r>
      <w:proofErr w:type="spellEnd"/>
      <w:r w:rsidRPr="00F34183">
        <w:rPr>
          <w:lang w:val="es-US"/>
        </w:rPr>
        <w:t xml:space="preserve"> Capital deben respetar las obligaciones de confidencialidad hacia </w:t>
      </w:r>
      <w:proofErr w:type="spellStart"/>
      <w:r w:rsidRPr="00F34183">
        <w:rPr>
          <w:lang w:val="es-US"/>
        </w:rPr>
        <w:t>Root</w:t>
      </w:r>
      <w:proofErr w:type="spellEnd"/>
      <w:r w:rsidRPr="00F34183">
        <w:rPr>
          <w:lang w:val="es-US"/>
        </w:rPr>
        <w:t xml:space="preserve"> y hacia todas las personas que compartan información financiera, personal o sensible con los contratistas de </w:t>
      </w:r>
      <w:proofErr w:type="spellStart"/>
      <w:r w:rsidRPr="00F34183">
        <w:rPr>
          <w:lang w:val="es-US"/>
        </w:rPr>
        <w:t>Root</w:t>
      </w:r>
      <w:proofErr w:type="spellEnd"/>
      <w:r w:rsidRPr="00F34183">
        <w:rPr>
          <w:lang w:val="es-US"/>
        </w:rPr>
        <w:t xml:space="preserve">. Se espera que los contratistas </w:t>
      </w:r>
      <w:r w:rsidRPr="00F34183">
        <w:rPr>
          <w:u w:val="single"/>
          <w:lang w:val="es-US"/>
        </w:rPr>
        <w:t>NO</w:t>
      </w:r>
      <w:r w:rsidRPr="00F34183">
        <w:rPr>
          <w:lang w:val="es-US"/>
        </w:rPr>
        <w:t xml:space="preserve"> divulguen ninguna información que hayan aprendido por motivo de sus posiciones y que no haya sido hecha pública, excepto cuando sea necesario en el curso de sus funciones o con autorización de un gerente senior.</w:t>
      </w:r>
    </w:p>
    <w:p w14:paraId="3B605F88" w14:textId="77777777" w:rsidR="00882E47" w:rsidRPr="007537AD" w:rsidRDefault="00162C31" w:rsidP="007537AD">
      <w:pPr>
        <w:pStyle w:val="Heading1"/>
        <w:numPr>
          <w:ilvl w:val="0"/>
          <w:numId w:val="3"/>
        </w:numPr>
        <w:tabs>
          <w:tab w:val="left" w:pos="1080"/>
        </w:tabs>
        <w:rPr>
          <w:b w:val="0"/>
          <w:bCs w:val="0"/>
          <w:lang w:val="es-US"/>
        </w:rPr>
      </w:pPr>
      <w:r w:rsidRPr="00162C31">
        <w:rPr>
          <w:spacing w:val="-1"/>
          <w:lang w:val="es-ES_tradnl"/>
        </w:rPr>
        <w:t>¿Qué tipo de información puede ser confidencial?</w:t>
      </w:r>
    </w:p>
    <w:p w14:paraId="7B3DC091" w14:textId="77777777" w:rsidR="00882E47" w:rsidRPr="007537AD" w:rsidRDefault="00882E47" w:rsidP="009F3088">
      <w:pPr>
        <w:rPr>
          <w:sz w:val="12"/>
          <w:szCs w:val="12"/>
          <w:lang w:val="es-US"/>
        </w:rPr>
      </w:pPr>
    </w:p>
    <w:p w14:paraId="354B4206" w14:textId="1C89694C" w:rsidR="00882E47" w:rsidRDefault="00F34183" w:rsidP="00F34183">
      <w:pPr>
        <w:pStyle w:val="BodyText"/>
        <w:ind w:left="0"/>
      </w:pPr>
      <w:r w:rsidRPr="00F34183">
        <w:rPr>
          <w:lang w:val="es-ES"/>
        </w:rPr>
        <w:t xml:space="preserve">Los contratistas de </w:t>
      </w:r>
      <w:proofErr w:type="spellStart"/>
      <w:r w:rsidRPr="00F34183">
        <w:rPr>
          <w:lang w:val="es-ES"/>
        </w:rPr>
        <w:t>Root</w:t>
      </w:r>
      <w:proofErr w:type="spellEnd"/>
      <w:r w:rsidRPr="00F34183">
        <w:rPr>
          <w:lang w:val="es-ES"/>
        </w:rPr>
        <w:t xml:space="preserve"> Capital pueden recibir o tener acceso a información confidencial, personal o sensible sobre </w:t>
      </w:r>
      <w:proofErr w:type="spellStart"/>
      <w:r w:rsidRPr="00F34183">
        <w:rPr>
          <w:lang w:val="es-ES"/>
        </w:rPr>
        <w:t>Root</w:t>
      </w:r>
      <w:proofErr w:type="spellEnd"/>
      <w:r w:rsidRPr="00F34183">
        <w:rPr>
          <w:lang w:val="es-ES"/>
        </w:rPr>
        <w:t xml:space="preserve"> Capital, sus empleados o sus clientes. </w:t>
      </w:r>
      <w:proofErr w:type="spellStart"/>
      <w:r w:rsidRPr="00F34183">
        <w:t>Algunos</w:t>
      </w:r>
      <w:proofErr w:type="spellEnd"/>
      <w:r w:rsidRPr="00F34183">
        <w:t xml:space="preserve"> </w:t>
      </w:r>
      <w:proofErr w:type="spellStart"/>
      <w:r w:rsidRPr="00F34183">
        <w:t>ejemplos</w:t>
      </w:r>
      <w:proofErr w:type="spellEnd"/>
      <w:r w:rsidRPr="00F34183">
        <w:t xml:space="preserve"> de </w:t>
      </w:r>
      <w:proofErr w:type="spellStart"/>
      <w:r w:rsidRPr="00F34183">
        <w:t>Información</w:t>
      </w:r>
      <w:proofErr w:type="spellEnd"/>
      <w:r w:rsidRPr="00F34183">
        <w:t xml:space="preserve"> </w:t>
      </w:r>
      <w:proofErr w:type="spellStart"/>
      <w:r w:rsidRPr="00F34183">
        <w:t>Confidencial</w:t>
      </w:r>
      <w:proofErr w:type="spellEnd"/>
      <w:r w:rsidRPr="00F34183">
        <w:t xml:space="preserve"> </w:t>
      </w:r>
      <w:proofErr w:type="spellStart"/>
      <w:r w:rsidRPr="00F34183">
        <w:t>incluyen</w:t>
      </w:r>
      <w:proofErr w:type="spellEnd"/>
      <w:r w:rsidRPr="00F34183">
        <w:t>:</w:t>
      </w:r>
    </w:p>
    <w:p w14:paraId="4CD08FA4" w14:textId="77777777" w:rsidR="00F34183" w:rsidRPr="00F34183" w:rsidRDefault="00F34183" w:rsidP="00F34183">
      <w:pPr>
        <w:pStyle w:val="BodyText"/>
        <w:ind w:left="0"/>
        <w:rPr>
          <w:lang w:val="es-US"/>
        </w:rPr>
      </w:pPr>
    </w:p>
    <w:p w14:paraId="2330C0FD" w14:textId="77777777" w:rsidR="00882E47" w:rsidRPr="007537AD" w:rsidRDefault="00162C31" w:rsidP="007537AD">
      <w:pPr>
        <w:pStyle w:val="BodyText"/>
        <w:numPr>
          <w:ilvl w:val="0"/>
          <w:numId w:val="4"/>
        </w:numPr>
        <w:tabs>
          <w:tab w:val="left" w:pos="1080"/>
        </w:tabs>
        <w:rPr>
          <w:lang w:val="es-US"/>
        </w:rPr>
      </w:pPr>
      <w:r w:rsidRPr="00162C31">
        <w:rPr>
          <w:lang w:val="es-ES_tradnl"/>
        </w:rPr>
        <w:t>Información respecto a la retribución, la salud y los datos personales de los empleados o contratistas</w:t>
      </w:r>
    </w:p>
    <w:p w14:paraId="20687777" w14:textId="77777777" w:rsidR="00882E47" w:rsidRPr="007537AD" w:rsidRDefault="00162C31" w:rsidP="007537AD">
      <w:pPr>
        <w:pStyle w:val="BodyText"/>
        <w:numPr>
          <w:ilvl w:val="0"/>
          <w:numId w:val="4"/>
        </w:numPr>
        <w:tabs>
          <w:tab w:val="left" w:pos="1080"/>
        </w:tabs>
        <w:rPr>
          <w:lang w:val="es-US"/>
        </w:rPr>
      </w:pPr>
      <w:r w:rsidRPr="00162C31">
        <w:rPr>
          <w:lang w:val="es-ES_tradnl"/>
        </w:rPr>
        <w:t>Información financiera de alguna de las partes</w:t>
      </w:r>
    </w:p>
    <w:p w14:paraId="62BBC3A1" w14:textId="77777777" w:rsidR="00882E47" w:rsidRPr="007537AD" w:rsidRDefault="00162C31" w:rsidP="007537AD">
      <w:pPr>
        <w:pStyle w:val="BodyText"/>
        <w:numPr>
          <w:ilvl w:val="0"/>
          <w:numId w:val="4"/>
        </w:numPr>
        <w:tabs>
          <w:tab w:val="left" w:pos="1080"/>
        </w:tabs>
        <w:rPr>
          <w:lang w:val="es-US"/>
        </w:rPr>
      </w:pPr>
      <w:r w:rsidRPr="00162C31">
        <w:rPr>
          <w:lang w:val="es-ES_tradnl"/>
        </w:rPr>
        <w:t>Números de tarjetas de crédito, del seguro social o de las cuentas financieras (incluidos los números de identificación bancaria)</w:t>
      </w:r>
    </w:p>
    <w:p w14:paraId="584CE88E" w14:textId="17CED968" w:rsidR="00882E47" w:rsidRPr="007537AD" w:rsidRDefault="00F34183" w:rsidP="007537AD">
      <w:pPr>
        <w:pStyle w:val="BodyText"/>
        <w:numPr>
          <w:ilvl w:val="0"/>
          <w:numId w:val="4"/>
        </w:numPr>
        <w:tabs>
          <w:tab w:val="left" w:pos="1080"/>
        </w:tabs>
        <w:ind w:right="233"/>
        <w:rPr>
          <w:lang w:val="es-US"/>
        </w:rPr>
      </w:pPr>
      <w:r w:rsidRPr="00F34183">
        <w:rPr>
          <w:lang w:val="es-ES"/>
        </w:rPr>
        <w:t>Información personal de clientes (por ejemplo, dirección de domicilio, número de teléfono, horarios de trabajo, estado laboral, datos de geolocalización, o información financiera encontrada en contratos de préstamo y otros documentos).</w:t>
      </w:r>
    </w:p>
    <w:p w14:paraId="3BA025EF" w14:textId="77777777" w:rsidR="00882E47" w:rsidRPr="007537AD" w:rsidRDefault="00162C31" w:rsidP="007537AD">
      <w:pPr>
        <w:pStyle w:val="BodyText"/>
        <w:numPr>
          <w:ilvl w:val="0"/>
          <w:numId w:val="4"/>
        </w:numPr>
        <w:tabs>
          <w:tab w:val="left" w:pos="1080"/>
        </w:tabs>
        <w:ind w:right="352"/>
        <w:rPr>
          <w:lang w:val="es-US"/>
        </w:rPr>
      </w:pPr>
      <w:r w:rsidRPr="00162C31">
        <w:rPr>
          <w:rFonts w:cs="Arial Narrow"/>
          <w:spacing w:val="-1"/>
          <w:lang w:val="es-ES_tradnl"/>
        </w:rPr>
        <w:t xml:space="preserve">Información confidencial de </w:t>
      </w:r>
      <w:proofErr w:type="spellStart"/>
      <w:r w:rsidRPr="00162C31">
        <w:rPr>
          <w:rFonts w:cs="Arial Narrow"/>
          <w:spacing w:val="-1"/>
          <w:lang w:val="es-ES_tradnl"/>
        </w:rPr>
        <w:t>Root</w:t>
      </w:r>
      <w:proofErr w:type="spellEnd"/>
      <w:r w:rsidRPr="00162C31">
        <w:rPr>
          <w:rFonts w:cs="Arial Narrow"/>
          <w:spacing w:val="-1"/>
          <w:lang w:val="es-ES_tradnl"/>
        </w:rPr>
        <w:t xml:space="preserve"> Capital como detalles sobre operaciones comerciales, secretos industriales</w:t>
      </w:r>
      <w:r w:rsidRPr="00162C31">
        <w:rPr>
          <w:rStyle w:val="FootnoteReference"/>
          <w:lang w:val="es-ES_tradnl"/>
        </w:rPr>
        <w:footnoteReference w:id="1"/>
      </w:r>
      <w:r w:rsidRPr="00162C31">
        <w:rPr>
          <w:rFonts w:cs="Arial Narrow"/>
          <w:spacing w:val="-1"/>
          <w:lang w:val="es-ES_tradnl"/>
        </w:rPr>
        <w:t xml:space="preserve"> y otra propiedad intelectual</w:t>
      </w:r>
    </w:p>
    <w:p w14:paraId="09DC111A" w14:textId="77777777" w:rsidR="00882E47" w:rsidRPr="007537AD" w:rsidRDefault="00882E47" w:rsidP="009F3088">
      <w:pPr>
        <w:rPr>
          <w:sz w:val="28"/>
          <w:szCs w:val="28"/>
          <w:lang w:val="es-US"/>
        </w:rPr>
      </w:pPr>
    </w:p>
    <w:p w14:paraId="5A88CCAA" w14:textId="77777777" w:rsidR="00882E47" w:rsidRPr="007537AD" w:rsidRDefault="00162C31" w:rsidP="007537AD">
      <w:pPr>
        <w:pStyle w:val="Heading1"/>
        <w:numPr>
          <w:ilvl w:val="0"/>
          <w:numId w:val="3"/>
        </w:numPr>
        <w:tabs>
          <w:tab w:val="left" w:pos="1080"/>
        </w:tabs>
        <w:rPr>
          <w:b w:val="0"/>
          <w:bCs w:val="0"/>
          <w:lang w:val="es-US"/>
        </w:rPr>
      </w:pPr>
      <w:r w:rsidRPr="00162C31">
        <w:rPr>
          <w:spacing w:val="-1"/>
          <w:lang w:val="es-ES_tradnl"/>
        </w:rPr>
        <w:t xml:space="preserve">¿Por qué </w:t>
      </w:r>
      <w:proofErr w:type="spellStart"/>
      <w:r w:rsidRPr="00162C31">
        <w:rPr>
          <w:spacing w:val="-1"/>
          <w:lang w:val="es-ES_tradnl"/>
        </w:rPr>
        <w:t>Root</w:t>
      </w:r>
      <w:proofErr w:type="spellEnd"/>
      <w:r w:rsidRPr="00162C31">
        <w:rPr>
          <w:spacing w:val="-1"/>
          <w:lang w:val="es-ES_tradnl"/>
        </w:rPr>
        <w:t xml:space="preserve"> Capital necesita proteger la confidencialidad?</w:t>
      </w:r>
    </w:p>
    <w:p w14:paraId="4D2074C4" w14:textId="77777777" w:rsidR="00882E47" w:rsidRPr="007537AD" w:rsidRDefault="00882E47" w:rsidP="009F3088">
      <w:pPr>
        <w:rPr>
          <w:sz w:val="12"/>
          <w:szCs w:val="12"/>
          <w:lang w:val="es-US"/>
        </w:rPr>
      </w:pPr>
    </w:p>
    <w:p w14:paraId="712C6954" w14:textId="77777777" w:rsidR="00882E47" w:rsidRPr="007537AD" w:rsidRDefault="00162C31" w:rsidP="009F3088">
      <w:pPr>
        <w:pStyle w:val="BodyText"/>
        <w:ind w:left="0"/>
        <w:rPr>
          <w:lang w:val="es-US"/>
        </w:rPr>
      </w:pPr>
      <w:r w:rsidRPr="00162C31">
        <w:rPr>
          <w:rFonts w:cs="Arial Narrow"/>
          <w:lang w:val="es-ES_tradnl"/>
        </w:rPr>
        <w:t>Toda esta “Información Confidencial” debe protegerse por los siguientes motivos:</w:t>
      </w:r>
    </w:p>
    <w:p w14:paraId="4FD1AB75" w14:textId="77777777" w:rsidR="00882E47" w:rsidRPr="007537AD" w:rsidRDefault="00882E47" w:rsidP="009F3088">
      <w:pPr>
        <w:rPr>
          <w:sz w:val="20"/>
          <w:szCs w:val="20"/>
          <w:lang w:val="es-US"/>
        </w:rPr>
      </w:pPr>
    </w:p>
    <w:p w14:paraId="39AB8FBB" w14:textId="77777777" w:rsidR="00882E47" w:rsidRPr="007537AD" w:rsidRDefault="00162C31" w:rsidP="007537AD">
      <w:pPr>
        <w:pStyle w:val="Heading1"/>
        <w:numPr>
          <w:ilvl w:val="0"/>
          <w:numId w:val="1"/>
        </w:numPr>
        <w:tabs>
          <w:tab w:val="left" w:pos="1260"/>
        </w:tabs>
        <w:ind w:left="1260"/>
        <w:rPr>
          <w:rFonts w:cs="Arial Narrow"/>
          <w:bCs w:val="0"/>
          <w:lang w:val="es-US"/>
        </w:rPr>
      </w:pPr>
      <w:r w:rsidRPr="00162C31">
        <w:rPr>
          <w:lang w:val="es-ES_tradnl"/>
        </w:rPr>
        <w:t>Las leyes de un estado o país pueden prohibir o limitar el intercambio de determinada información.</w:t>
      </w:r>
    </w:p>
    <w:p w14:paraId="05B5C5D0" w14:textId="77777777" w:rsidR="00882E47" w:rsidRPr="007537AD" w:rsidRDefault="00882E47" w:rsidP="009F3088">
      <w:pPr>
        <w:rPr>
          <w:sz w:val="12"/>
          <w:szCs w:val="12"/>
          <w:lang w:val="es-US"/>
        </w:rPr>
      </w:pPr>
    </w:p>
    <w:p w14:paraId="29727DFA" w14:textId="77777777" w:rsidR="00882E47" w:rsidRPr="007537AD" w:rsidRDefault="00162C31" w:rsidP="009F3088">
      <w:pPr>
        <w:pStyle w:val="BodyText"/>
        <w:ind w:left="0" w:right="151"/>
        <w:rPr>
          <w:lang w:val="es-US"/>
        </w:rPr>
      </w:pPr>
      <w:r w:rsidRPr="00162C31">
        <w:rPr>
          <w:rFonts w:cs="Arial Narrow"/>
          <w:lang w:val="es-ES_tradnl"/>
        </w:rPr>
        <w:t>Por ejemplo, los “Estándares para la protección de información privada” de Massachusetts y las leyes federales de privacidad exigen que se proteja la información personal de un individuo</w:t>
      </w:r>
      <w:r w:rsidR="0080669D" w:rsidRPr="007537AD">
        <w:rPr>
          <w:lang w:val="es-US"/>
        </w:rPr>
        <w:t xml:space="preserve"> </w:t>
      </w:r>
      <w:r w:rsidRPr="00162C31">
        <w:rPr>
          <w:lang w:val="es-ES_tradnl"/>
        </w:rPr>
        <w:t>(</w:t>
      </w:r>
      <w:r w:rsidRPr="00162C31">
        <w:rPr>
          <w:spacing w:val="-3"/>
          <w:lang w:val="es-ES_tradnl"/>
        </w:rPr>
        <w:t xml:space="preserve">para más información acerca de este tema, consulte la política aparte de </w:t>
      </w:r>
      <w:proofErr w:type="spellStart"/>
      <w:r w:rsidRPr="00162C31">
        <w:rPr>
          <w:spacing w:val="-3"/>
          <w:lang w:val="es-ES_tradnl"/>
        </w:rPr>
        <w:t>Root</w:t>
      </w:r>
      <w:proofErr w:type="spellEnd"/>
      <w:r w:rsidRPr="00162C31">
        <w:rPr>
          <w:spacing w:val="-3"/>
          <w:lang w:val="es-ES_tradnl"/>
        </w:rPr>
        <w:t xml:space="preserve"> Capital denominada </w:t>
      </w:r>
      <w:r w:rsidRPr="00162C31">
        <w:rPr>
          <w:b/>
          <w:spacing w:val="-3"/>
          <w:lang w:val="es-ES_tradnl"/>
        </w:rPr>
        <w:t>Programa de Seguridad de la Información Escrita o “PSIE”</w:t>
      </w:r>
      <w:r w:rsidRPr="00162C31">
        <w:rPr>
          <w:spacing w:val="-3"/>
          <w:lang w:val="es-ES_tradnl"/>
        </w:rPr>
        <w:t>).</w:t>
      </w:r>
      <w:r w:rsidR="007537AD">
        <w:rPr>
          <w:spacing w:val="-3"/>
          <w:lang w:val="es-ES_tradnl"/>
        </w:rPr>
        <w:t xml:space="preserve"> </w:t>
      </w:r>
      <w:r w:rsidRPr="00162C31">
        <w:rPr>
          <w:lang w:val="es-ES_tradnl"/>
        </w:rPr>
        <w:t>Las leyes federales como la Ley de Portabilidad y Responsabilidad de Seguros de Salud de 1996 (HIPAA, por sus siglas en inglés) tiene</w:t>
      </w:r>
      <w:r w:rsidR="00255EF9">
        <w:rPr>
          <w:lang w:val="es-ES_tradnl"/>
        </w:rPr>
        <w:t>n</w:t>
      </w:r>
      <w:r w:rsidRPr="00162C31">
        <w:rPr>
          <w:lang w:val="es-ES_tradnl"/>
        </w:rPr>
        <w:t xml:space="preserve"> por finalidad proteger la información de salud individualmente identificable de todos los ciudadanos estadounidenses. </w:t>
      </w:r>
      <w:r w:rsidRPr="00162C31">
        <w:rPr>
          <w:spacing w:val="1"/>
          <w:lang w:val="es-ES_tradnl"/>
        </w:rPr>
        <w:t xml:space="preserve">Un número limitado de miembros del personal de </w:t>
      </w:r>
      <w:proofErr w:type="spellStart"/>
      <w:r w:rsidRPr="00162C31">
        <w:rPr>
          <w:spacing w:val="1"/>
          <w:lang w:val="es-ES_tradnl"/>
        </w:rPr>
        <w:t>Root</w:t>
      </w:r>
      <w:proofErr w:type="spellEnd"/>
      <w:r w:rsidRPr="00162C31">
        <w:rPr>
          <w:spacing w:val="1"/>
          <w:lang w:val="es-ES_tradnl"/>
        </w:rPr>
        <w:t xml:space="preserve"> Capital que tienen acceso a dicha información están sujetos a conservar dicha información de salud en estricta confidencialidad.</w:t>
      </w:r>
    </w:p>
    <w:p w14:paraId="2857A940" w14:textId="77777777" w:rsidR="00882E47" w:rsidRPr="007537AD" w:rsidRDefault="00882E47" w:rsidP="009F3088">
      <w:pPr>
        <w:rPr>
          <w:sz w:val="28"/>
          <w:szCs w:val="28"/>
          <w:lang w:val="es-US"/>
        </w:rPr>
      </w:pPr>
    </w:p>
    <w:p w14:paraId="4604D664" w14:textId="77777777" w:rsidR="00882E47" w:rsidRPr="007537AD" w:rsidRDefault="00162C31" w:rsidP="009F3088">
      <w:pPr>
        <w:pStyle w:val="BodyText"/>
        <w:ind w:left="0" w:right="293"/>
        <w:rPr>
          <w:lang w:val="es-US"/>
        </w:rPr>
      </w:pPr>
      <w:r w:rsidRPr="00162C31">
        <w:rPr>
          <w:lang w:val="es-ES_tradnl"/>
        </w:rPr>
        <w:lastRenderedPageBreak/>
        <w:t>Fuera de los Estados Unidos, los países difieren en la manera de abordar la privacidad y la regulación de la información.</w:t>
      </w:r>
      <w:r w:rsidR="0080669D" w:rsidRPr="007537AD">
        <w:rPr>
          <w:spacing w:val="4"/>
          <w:lang w:val="es-US"/>
        </w:rPr>
        <w:t xml:space="preserve"> </w:t>
      </w:r>
      <w:r w:rsidRPr="00162C31">
        <w:rPr>
          <w:lang w:val="es-ES_tradnl"/>
        </w:rPr>
        <w:t>Por ejemplo, los ciudadanos de la Unión Europea (UE) están protegidos por la Directiva de Protección de Datos de la UE (“Directiva”) que impone requisitos para el procesamiento y la movilidad de los datos personales de ciudadanos de la UE a través de las fronteras de los estados miembros de la UE.</w:t>
      </w:r>
      <w:r w:rsidR="0080669D" w:rsidRPr="007537AD">
        <w:rPr>
          <w:spacing w:val="50"/>
          <w:lang w:val="es-US"/>
        </w:rPr>
        <w:t xml:space="preserve"> </w:t>
      </w:r>
      <w:r w:rsidRPr="00162C31">
        <w:rPr>
          <w:spacing w:val="-3"/>
          <w:lang w:val="es-ES_tradnl"/>
        </w:rPr>
        <w:t xml:space="preserve">Esto quiere decir que si los miembros del personal de </w:t>
      </w:r>
      <w:proofErr w:type="spellStart"/>
      <w:r w:rsidRPr="00162C31">
        <w:rPr>
          <w:spacing w:val="-3"/>
          <w:lang w:val="es-ES_tradnl"/>
        </w:rPr>
        <w:t>Root</w:t>
      </w:r>
      <w:proofErr w:type="spellEnd"/>
      <w:r w:rsidRPr="00162C31">
        <w:rPr>
          <w:spacing w:val="-3"/>
          <w:lang w:val="es-ES_tradnl"/>
        </w:rPr>
        <w:t xml:space="preserve"> Capital desean hacer circular determinado tipo de información sobre clientes ya sea dentro o fuera de un país de la UE, los datos se deben tratar y procesar de conformidad con la Directiva.</w:t>
      </w:r>
      <w:r w:rsidR="0080669D" w:rsidRPr="007537AD">
        <w:rPr>
          <w:lang w:val="es-US"/>
        </w:rPr>
        <w:t xml:space="preserve"> </w:t>
      </w:r>
      <w:r w:rsidRPr="00162C31">
        <w:rPr>
          <w:lang w:val="es-ES_tradnl"/>
        </w:rPr>
        <w:t>Como mínimo, los mensajes de correo electrónico destinados a países de la UE y provenientes de los mismos se deben codificar o proteger de algún otro modo.</w:t>
      </w:r>
      <w:r w:rsidR="0080669D" w:rsidRPr="007537AD">
        <w:rPr>
          <w:spacing w:val="50"/>
          <w:lang w:val="es-US"/>
        </w:rPr>
        <w:t xml:space="preserve"> </w:t>
      </w:r>
      <w:r w:rsidRPr="00162C31">
        <w:rPr>
          <w:lang w:val="es-ES_tradnl"/>
        </w:rPr>
        <w:t xml:space="preserve">Consulte con el </w:t>
      </w:r>
      <w:r w:rsidR="00823BBF">
        <w:rPr>
          <w:lang w:val="es-ES_tradnl"/>
        </w:rPr>
        <w:t>E</w:t>
      </w:r>
      <w:r w:rsidRPr="00162C31">
        <w:rPr>
          <w:lang w:val="es-ES_tradnl"/>
        </w:rPr>
        <w:t xml:space="preserve">quipo </w:t>
      </w:r>
      <w:r w:rsidR="00E95CC4">
        <w:rPr>
          <w:lang w:val="es-ES_tradnl"/>
        </w:rPr>
        <w:t>Legal</w:t>
      </w:r>
      <w:r w:rsidR="00823BBF">
        <w:rPr>
          <w:lang w:val="es-ES_tradnl"/>
        </w:rPr>
        <w:t xml:space="preserve"> </w:t>
      </w:r>
      <w:r w:rsidRPr="00162C31">
        <w:rPr>
          <w:lang w:val="es-ES_tradnl"/>
        </w:rPr>
        <w:t>y con el equipo de TI para conocer los procedimientos y las medidas de seguridad a emplear al manejar información o documentos provenientes o destinados a personas de un país de la UE.</w:t>
      </w:r>
    </w:p>
    <w:p w14:paraId="42A18183" w14:textId="77777777" w:rsidR="00882E47" w:rsidRPr="007537AD" w:rsidRDefault="00882E47" w:rsidP="009F3088">
      <w:pPr>
        <w:rPr>
          <w:sz w:val="28"/>
          <w:szCs w:val="28"/>
          <w:lang w:val="es-US"/>
        </w:rPr>
      </w:pPr>
    </w:p>
    <w:p w14:paraId="48F2477F" w14:textId="77777777" w:rsidR="00882E47" w:rsidRPr="007537AD" w:rsidRDefault="00162C31" w:rsidP="007537AD">
      <w:pPr>
        <w:pStyle w:val="Heading1"/>
        <w:numPr>
          <w:ilvl w:val="0"/>
          <w:numId w:val="1"/>
        </w:numPr>
        <w:tabs>
          <w:tab w:val="left" w:pos="1260"/>
        </w:tabs>
        <w:ind w:left="1260" w:right="470"/>
        <w:rPr>
          <w:rFonts w:cs="Arial Narrow"/>
          <w:bCs w:val="0"/>
          <w:lang w:val="es-US"/>
        </w:rPr>
      </w:pPr>
      <w:r w:rsidRPr="00162C31">
        <w:rPr>
          <w:lang w:val="es-ES_tradnl"/>
        </w:rPr>
        <w:t xml:space="preserve">Contratos y otros acuerdos o convenios de </w:t>
      </w:r>
      <w:proofErr w:type="spellStart"/>
      <w:r w:rsidRPr="00162C31">
        <w:rPr>
          <w:lang w:val="es-ES_tradnl"/>
        </w:rPr>
        <w:t>Root</w:t>
      </w:r>
      <w:proofErr w:type="spellEnd"/>
      <w:r w:rsidRPr="00162C31">
        <w:rPr>
          <w:lang w:val="es-ES_tradnl"/>
        </w:rPr>
        <w:t xml:space="preserve"> Capital que puedan requerir que la información o las cláusulas contractuales se mantengan en confidencialidad.</w:t>
      </w:r>
    </w:p>
    <w:p w14:paraId="11ADA2DD" w14:textId="77777777" w:rsidR="00882E47" w:rsidRPr="007537AD" w:rsidRDefault="00882E47" w:rsidP="009F3088">
      <w:pPr>
        <w:rPr>
          <w:sz w:val="28"/>
          <w:szCs w:val="28"/>
          <w:lang w:val="es-US"/>
        </w:rPr>
      </w:pPr>
    </w:p>
    <w:p w14:paraId="4D4DB5F3" w14:textId="178505BE" w:rsidR="00882E47" w:rsidRPr="007E195E" w:rsidRDefault="007E195E" w:rsidP="009F3088">
      <w:pPr>
        <w:pStyle w:val="BodyText"/>
        <w:ind w:left="0" w:right="60"/>
        <w:rPr>
          <w:lang w:val="es-ES"/>
        </w:rPr>
      </w:pPr>
      <w:r w:rsidRPr="007E195E">
        <w:rPr>
          <w:lang w:val="es-ES"/>
        </w:rPr>
        <w:t xml:space="preserve">Los acuerdos de confidencialidad utilizados por </w:t>
      </w:r>
      <w:proofErr w:type="spellStart"/>
      <w:r w:rsidRPr="007E195E">
        <w:rPr>
          <w:lang w:val="es-ES"/>
        </w:rPr>
        <w:t>Root</w:t>
      </w:r>
      <w:proofErr w:type="spellEnd"/>
      <w:r w:rsidRPr="007E195E">
        <w:rPr>
          <w:lang w:val="es-ES"/>
        </w:rPr>
        <w:t xml:space="preserve"> Capital con terceros impiden que estas personas compartan la información propietaria de </w:t>
      </w:r>
      <w:proofErr w:type="spellStart"/>
      <w:r w:rsidRPr="007E195E">
        <w:rPr>
          <w:lang w:val="es-ES"/>
        </w:rPr>
        <w:t>Root</w:t>
      </w:r>
      <w:proofErr w:type="spellEnd"/>
      <w:r w:rsidRPr="007E195E">
        <w:rPr>
          <w:lang w:val="es-ES"/>
        </w:rPr>
        <w:t>, la cual puede incluir secretos comerciales. Sin embargo, cualquier cosa fuera de esa lista definida de elementos debe ser autorizada primero por la persona u organización que proporciona la información. En general, los contratos legales son confidenciales y solo deben ser compartidos con aquellos que necesiten consultarlos en el curso de su trabajo.</w:t>
      </w:r>
    </w:p>
    <w:p w14:paraId="394A17ED" w14:textId="77777777" w:rsidR="00882E47" w:rsidRPr="007537AD" w:rsidRDefault="00882E47" w:rsidP="009F3088">
      <w:pPr>
        <w:rPr>
          <w:sz w:val="28"/>
          <w:szCs w:val="28"/>
          <w:lang w:val="es-US"/>
        </w:rPr>
      </w:pPr>
    </w:p>
    <w:p w14:paraId="6A84A11B" w14:textId="7BB13730" w:rsidR="00882E47" w:rsidRPr="007537AD" w:rsidRDefault="00526BC0" w:rsidP="007537AD">
      <w:pPr>
        <w:pStyle w:val="Heading1"/>
        <w:numPr>
          <w:ilvl w:val="0"/>
          <w:numId w:val="1"/>
        </w:numPr>
        <w:tabs>
          <w:tab w:val="left" w:pos="1260"/>
        </w:tabs>
        <w:ind w:left="1260" w:right="276"/>
        <w:rPr>
          <w:rFonts w:cs="Arial Narrow"/>
          <w:bCs w:val="0"/>
          <w:lang w:val="es-US"/>
        </w:rPr>
      </w:pPr>
      <w:r w:rsidRPr="00526BC0">
        <w:rPr>
          <w:rFonts w:cs="Arial"/>
          <w:color w:val="000000"/>
          <w:lang w:val="es-ES"/>
        </w:rPr>
        <w:t>Las mejores prácticas pueden indicar la necesidad de mantener cierta información confidencial</w:t>
      </w:r>
    </w:p>
    <w:p w14:paraId="7D2589FB" w14:textId="77777777" w:rsidR="00882E47" w:rsidRPr="007537AD" w:rsidRDefault="00882E47" w:rsidP="009F3088">
      <w:pPr>
        <w:rPr>
          <w:sz w:val="28"/>
          <w:szCs w:val="28"/>
          <w:lang w:val="es-US"/>
        </w:rPr>
      </w:pPr>
    </w:p>
    <w:p w14:paraId="242B6815" w14:textId="141B173C" w:rsidR="00882E47" w:rsidRPr="00526BC0" w:rsidRDefault="00526BC0" w:rsidP="009F3088">
      <w:pPr>
        <w:pStyle w:val="BodyText"/>
        <w:ind w:left="0" w:right="159"/>
        <w:rPr>
          <w:rFonts w:cs="Arial Narrow"/>
          <w:lang w:val="es-ES"/>
        </w:rPr>
      </w:pPr>
      <w:r w:rsidRPr="00526BC0">
        <w:rPr>
          <w:lang w:val="es-ES"/>
        </w:rPr>
        <w:t xml:space="preserve">Aunque </w:t>
      </w:r>
      <w:proofErr w:type="spellStart"/>
      <w:r w:rsidRPr="00526BC0">
        <w:rPr>
          <w:lang w:val="es-ES"/>
        </w:rPr>
        <w:t>Root</w:t>
      </w:r>
      <w:proofErr w:type="spellEnd"/>
      <w:r w:rsidRPr="00526BC0">
        <w:rPr>
          <w:lang w:val="es-ES"/>
        </w:rPr>
        <w:t xml:space="preserve"> Capital no tenga obligación legal en ciertas situaciones de mantener la información confidencial, preservar la confidencialidad puede ser importante para mantener buenas relaciones con los clientes. Por ejemplo, un cliente puede considerar confidenciales los nombres y detalles de uno o más contratos comerciales y preferir que la información no se divulgue al público. Los contratistas deben obtener el permiso del cliente si existe alguna duda sobre si este(s) desearía(n) que la información se comparta con otros.</w:t>
      </w:r>
    </w:p>
    <w:p w14:paraId="3044B7E2" w14:textId="77777777" w:rsidR="00882E47" w:rsidRPr="007537AD" w:rsidRDefault="00882E47" w:rsidP="009F3088">
      <w:pPr>
        <w:rPr>
          <w:sz w:val="28"/>
          <w:szCs w:val="28"/>
          <w:lang w:val="es-US"/>
        </w:rPr>
      </w:pPr>
    </w:p>
    <w:p w14:paraId="574F332A" w14:textId="22B87343" w:rsidR="00882E47" w:rsidRPr="007537AD" w:rsidRDefault="00526BC0" w:rsidP="007537AD">
      <w:pPr>
        <w:pStyle w:val="Heading1"/>
        <w:numPr>
          <w:ilvl w:val="0"/>
          <w:numId w:val="1"/>
        </w:numPr>
        <w:tabs>
          <w:tab w:val="left" w:pos="1260"/>
        </w:tabs>
        <w:ind w:left="1260"/>
        <w:rPr>
          <w:rFonts w:cs="Arial Narrow"/>
          <w:bCs w:val="0"/>
          <w:lang w:val="es-US"/>
        </w:rPr>
      </w:pPr>
      <w:r w:rsidRPr="00526BC0">
        <w:rPr>
          <w:lang w:val="es-ES"/>
        </w:rPr>
        <w:t>Los requisitos legales y las expectativas de los usuarios del sitio web y los donantes informan nuestra necesidad de mantener la privacidad de la información proporcionada en línea.</w:t>
      </w:r>
    </w:p>
    <w:p w14:paraId="00661240" w14:textId="77777777" w:rsidR="00882E47" w:rsidRPr="007537AD" w:rsidRDefault="00882E47" w:rsidP="009F3088">
      <w:pPr>
        <w:rPr>
          <w:sz w:val="28"/>
          <w:szCs w:val="28"/>
          <w:lang w:val="es-US"/>
        </w:rPr>
      </w:pPr>
    </w:p>
    <w:p w14:paraId="66D6C0F1" w14:textId="77777777" w:rsidR="00882E47" w:rsidRPr="007537AD" w:rsidRDefault="00D351E8" w:rsidP="009F3088">
      <w:pPr>
        <w:pStyle w:val="BodyText"/>
        <w:ind w:left="0"/>
        <w:rPr>
          <w:lang w:val="es-US"/>
        </w:rPr>
      </w:pPr>
      <w:r w:rsidRPr="00D351E8">
        <w:rPr>
          <w:lang w:val="es-ES_tradnl"/>
        </w:rPr>
        <w:t xml:space="preserve">La política de privacidad de </w:t>
      </w:r>
      <w:proofErr w:type="spellStart"/>
      <w:r w:rsidRPr="00D351E8">
        <w:rPr>
          <w:lang w:val="es-ES_tradnl"/>
        </w:rPr>
        <w:t>Root</w:t>
      </w:r>
      <w:proofErr w:type="spellEnd"/>
      <w:r w:rsidRPr="00D351E8">
        <w:rPr>
          <w:lang w:val="es-ES_tradnl"/>
        </w:rPr>
        <w:t xml:space="preserve"> Capital está publicada en su sitio Web público (al final de cada página) y sitios Web externos como </w:t>
      </w:r>
      <w:proofErr w:type="spellStart"/>
      <w:r w:rsidRPr="00D351E8">
        <w:rPr>
          <w:lang w:val="es-ES_tradnl"/>
        </w:rPr>
        <w:t>Charity</w:t>
      </w:r>
      <w:proofErr w:type="spellEnd"/>
      <w:r w:rsidRPr="00D351E8">
        <w:rPr>
          <w:lang w:val="es-ES_tradnl"/>
        </w:rPr>
        <w:t xml:space="preserve"> </w:t>
      </w:r>
      <w:proofErr w:type="spellStart"/>
      <w:r w:rsidRPr="00D351E8">
        <w:rPr>
          <w:lang w:val="es-ES_tradnl"/>
        </w:rPr>
        <w:t>Navigator</w:t>
      </w:r>
      <w:proofErr w:type="spellEnd"/>
      <w:r w:rsidRPr="00D351E8">
        <w:rPr>
          <w:lang w:val="es-ES_tradnl"/>
        </w:rPr>
        <w:t xml:space="preserve"> citan como referencia dichas políticas para el público.</w:t>
      </w:r>
    </w:p>
    <w:p w14:paraId="57B4D762" w14:textId="77777777" w:rsidR="00882E47" w:rsidRPr="007537AD" w:rsidRDefault="00882E47" w:rsidP="009F3088">
      <w:pPr>
        <w:rPr>
          <w:sz w:val="28"/>
          <w:szCs w:val="28"/>
          <w:lang w:val="es-US"/>
        </w:rPr>
      </w:pPr>
    </w:p>
    <w:p w14:paraId="4FB7C02A" w14:textId="77777777" w:rsidR="00882E47" w:rsidRPr="007537AD" w:rsidRDefault="00D351E8" w:rsidP="007537AD">
      <w:pPr>
        <w:pStyle w:val="Heading1"/>
        <w:numPr>
          <w:ilvl w:val="0"/>
          <w:numId w:val="3"/>
        </w:numPr>
        <w:tabs>
          <w:tab w:val="left" w:pos="1080"/>
        </w:tabs>
        <w:rPr>
          <w:b w:val="0"/>
          <w:bCs w:val="0"/>
          <w:lang w:val="es-US"/>
        </w:rPr>
      </w:pPr>
      <w:r w:rsidRPr="00D351E8">
        <w:rPr>
          <w:spacing w:val="-1"/>
          <w:lang w:val="es-ES_tradnl"/>
        </w:rPr>
        <w:t>¿Dónde se puede encontrar la información confidencial o personal?</w:t>
      </w:r>
    </w:p>
    <w:p w14:paraId="5753E4DF" w14:textId="77777777" w:rsidR="00882E47" w:rsidRPr="007537AD" w:rsidRDefault="00882E47" w:rsidP="009F3088">
      <w:pPr>
        <w:rPr>
          <w:sz w:val="20"/>
          <w:szCs w:val="20"/>
          <w:lang w:val="es-US"/>
        </w:rPr>
      </w:pPr>
    </w:p>
    <w:p w14:paraId="48802224" w14:textId="34230F1A" w:rsidR="00882E47" w:rsidRPr="007537AD" w:rsidRDefault="009B4B45" w:rsidP="007537AD">
      <w:pPr>
        <w:pStyle w:val="BodyText"/>
        <w:numPr>
          <w:ilvl w:val="0"/>
          <w:numId w:val="5"/>
        </w:numPr>
        <w:tabs>
          <w:tab w:val="left" w:pos="1260"/>
        </w:tabs>
        <w:ind w:right="311"/>
        <w:rPr>
          <w:sz w:val="24"/>
          <w:szCs w:val="24"/>
          <w:lang w:val="es-US"/>
        </w:rPr>
      </w:pPr>
      <w:r w:rsidRPr="009B4B45">
        <w:rPr>
          <w:lang w:val="es-ES"/>
        </w:rPr>
        <w:t xml:space="preserve">Bases de datos internas de </w:t>
      </w:r>
      <w:proofErr w:type="spellStart"/>
      <w:r w:rsidRPr="009B4B45">
        <w:rPr>
          <w:lang w:val="es-ES"/>
        </w:rPr>
        <w:t>Root</w:t>
      </w:r>
      <w:proofErr w:type="spellEnd"/>
      <w:r w:rsidRPr="009B4B45">
        <w:rPr>
          <w:lang w:val="es-ES"/>
        </w:rPr>
        <w:t xml:space="preserve"> Capital</w:t>
      </w:r>
    </w:p>
    <w:p w14:paraId="76AAA4D4" w14:textId="5C1929D6" w:rsidR="00882E47" w:rsidRPr="007537AD" w:rsidRDefault="009B4B45" w:rsidP="007537AD">
      <w:pPr>
        <w:pStyle w:val="BodyText"/>
        <w:numPr>
          <w:ilvl w:val="0"/>
          <w:numId w:val="5"/>
        </w:numPr>
        <w:tabs>
          <w:tab w:val="left" w:pos="1260"/>
        </w:tabs>
        <w:ind w:right="329"/>
        <w:rPr>
          <w:lang w:val="es-US"/>
        </w:rPr>
      </w:pPr>
      <w:r w:rsidRPr="009B4B45">
        <w:rPr>
          <w:lang w:val="es-ES"/>
        </w:rPr>
        <w:t>Documentos de contratistas (acuerdos, solicitudes, cuestionarios, notas, instrucciones de clientes como información de transferencia bancaria)</w:t>
      </w:r>
    </w:p>
    <w:p w14:paraId="0B824C7C" w14:textId="77777777" w:rsidR="00882E47" w:rsidRPr="007537AD" w:rsidRDefault="00D351E8" w:rsidP="007537AD">
      <w:pPr>
        <w:pStyle w:val="BodyText"/>
        <w:numPr>
          <w:ilvl w:val="0"/>
          <w:numId w:val="5"/>
        </w:numPr>
        <w:tabs>
          <w:tab w:val="left" w:pos="1260"/>
        </w:tabs>
        <w:ind w:right="368"/>
        <w:rPr>
          <w:lang w:val="es-US"/>
        </w:rPr>
      </w:pPr>
      <w:r w:rsidRPr="00D351E8">
        <w:rPr>
          <w:lang w:val="es-ES_tradnl"/>
        </w:rPr>
        <w:t>Archivos ubicados en el servidor compartido, en laptops, en la nube o en soporte papel (en especial páginas impresas o enviadas por fax que podrían encontrarse en papelera)</w:t>
      </w:r>
    </w:p>
    <w:p w14:paraId="20BCE114" w14:textId="77777777" w:rsidR="00882E47" w:rsidRPr="007537AD" w:rsidRDefault="00D351E8" w:rsidP="007537AD">
      <w:pPr>
        <w:pStyle w:val="BodyText"/>
        <w:numPr>
          <w:ilvl w:val="0"/>
          <w:numId w:val="5"/>
        </w:numPr>
        <w:tabs>
          <w:tab w:val="left" w:pos="1260"/>
        </w:tabs>
        <w:rPr>
          <w:lang w:val="es-US"/>
        </w:rPr>
      </w:pPr>
      <w:r w:rsidRPr="00D351E8">
        <w:rPr>
          <w:lang w:val="es-ES_tradnl"/>
        </w:rPr>
        <w:t>Los correos electrónicos que contengan cualquiera de los elementos listados en el punto 1 anterior u otra información confidencial</w:t>
      </w:r>
    </w:p>
    <w:p w14:paraId="0913804E" w14:textId="0B72AD28" w:rsidR="00882E47" w:rsidRPr="007537AD" w:rsidRDefault="009B4B45" w:rsidP="007537AD">
      <w:pPr>
        <w:pStyle w:val="BodyText"/>
        <w:numPr>
          <w:ilvl w:val="0"/>
          <w:numId w:val="5"/>
        </w:numPr>
        <w:tabs>
          <w:tab w:val="left" w:pos="1260"/>
        </w:tabs>
        <w:ind w:right="146"/>
        <w:rPr>
          <w:lang w:val="es-US"/>
        </w:rPr>
      </w:pPr>
      <w:r w:rsidRPr="009B4B45">
        <w:rPr>
          <w:lang w:val="es-ES"/>
        </w:rPr>
        <w:t xml:space="preserve">Conversaciones sobre planes propuestos de </w:t>
      </w:r>
      <w:proofErr w:type="spellStart"/>
      <w:r w:rsidRPr="009B4B45">
        <w:rPr>
          <w:lang w:val="es-ES"/>
        </w:rPr>
        <w:t>Root</w:t>
      </w:r>
      <w:proofErr w:type="spellEnd"/>
      <w:r w:rsidRPr="009B4B45">
        <w:rPr>
          <w:lang w:val="es-ES"/>
        </w:rPr>
        <w:t xml:space="preserve"> Capital, comentarios escuchados sobre clientes</w:t>
      </w:r>
    </w:p>
    <w:p w14:paraId="4C2DE11D" w14:textId="77777777" w:rsidR="00882E47" w:rsidRPr="007537AD" w:rsidRDefault="00882E47" w:rsidP="009F3088">
      <w:pPr>
        <w:rPr>
          <w:sz w:val="28"/>
          <w:szCs w:val="28"/>
          <w:lang w:val="es-US"/>
        </w:rPr>
      </w:pPr>
    </w:p>
    <w:p w14:paraId="1721F8E5" w14:textId="77777777" w:rsidR="00882E47" w:rsidRPr="007537AD" w:rsidRDefault="00D351E8" w:rsidP="007537AD">
      <w:pPr>
        <w:pStyle w:val="Heading1"/>
        <w:numPr>
          <w:ilvl w:val="0"/>
          <w:numId w:val="3"/>
        </w:numPr>
        <w:tabs>
          <w:tab w:val="left" w:pos="1080"/>
        </w:tabs>
        <w:rPr>
          <w:b w:val="0"/>
          <w:bCs w:val="0"/>
          <w:lang w:val="es-US"/>
        </w:rPr>
      </w:pPr>
      <w:r w:rsidRPr="00D351E8">
        <w:rPr>
          <w:lang w:val="es-ES_tradnl"/>
        </w:rPr>
        <w:lastRenderedPageBreak/>
        <w:t>¿Cómo puede proteger la información confidencial?</w:t>
      </w:r>
    </w:p>
    <w:p w14:paraId="0D561720" w14:textId="77777777" w:rsidR="00882E47" w:rsidRPr="007537AD" w:rsidRDefault="00882E47" w:rsidP="009F3088">
      <w:pPr>
        <w:rPr>
          <w:sz w:val="12"/>
          <w:szCs w:val="12"/>
          <w:lang w:val="es-US"/>
        </w:rPr>
      </w:pPr>
    </w:p>
    <w:p w14:paraId="3AC1E75D" w14:textId="329204FE" w:rsidR="00882E47" w:rsidRPr="009B4B45" w:rsidRDefault="009B4B45" w:rsidP="009F3088">
      <w:pPr>
        <w:pStyle w:val="BodyText"/>
        <w:ind w:left="0" w:right="200"/>
        <w:rPr>
          <w:lang w:val="es-ES"/>
        </w:rPr>
      </w:pPr>
      <w:r w:rsidRPr="009B4B45">
        <w:rPr>
          <w:lang w:val="es-ES"/>
        </w:rPr>
        <w:t>Es claro que la información debe protegerse cuando se ve el lenguaje que indica "Confidencial" o "No para Distribución Pública". Más allá de eso, es importante tener en cuenta qué información podría ser confidencial y pensar si necesita mantenerse privada y protegida. Verifique cualquier política o acuerdos escritos relacionados con su contrato sobre qué información puede ser divulgada sin autorización adicional y opte por la prudencia. Si no está seguro de si cierta información debe tratarse como confidencial, por favor, comuníquese con su Punto de Contacto.</w:t>
      </w:r>
    </w:p>
    <w:p w14:paraId="3BD5B23A" w14:textId="77777777" w:rsidR="00882E47" w:rsidRPr="007537AD" w:rsidRDefault="00882E47" w:rsidP="009F3088">
      <w:pPr>
        <w:rPr>
          <w:sz w:val="28"/>
          <w:szCs w:val="28"/>
          <w:lang w:val="es-US"/>
        </w:rPr>
      </w:pPr>
    </w:p>
    <w:p w14:paraId="102333F0" w14:textId="76B51C4D" w:rsidR="00882E47" w:rsidRPr="009B4B45" w:rsidRDefault="00D351E8" w:rsidP="009F3088">
      <w:pPr>
        <w:pStyle w:val="BodyText"/>
        <w:ind w:left="0" w:right="211"/>
        <w:rPr>
          <w:lang w:val="es-ES"/>
        </w:rPr>
      </w:pPr>
      <w:r w:rsidRPr="00D351E8">
        <w:rPr>
          <w:lang w:val="es-ES_tradnl"/>
        </w:rPr>
        <w:t xml:space="preserve">Asuma </w:t>
      </w:r>
      <w:r w:rsidR="009B4B45" w:rsidRPr="009B4B45">
        <w:rPr>
          <w:lang w:val="es-ES"/>
        </w:rPr>
        <w:t>la responsabilidad de proteger toda la información confidencial que encuentres. Acostúmbrate a revisar tu escritorio y la papelera de impresión para asegurarte de que toda la información sensible esté bloqueada o se deseche adecuadamente. Si manejas cheques, estados de cuenta bancarios u otros documentos que contengan información financiera o personal, asegúrate de que no estén expuestos a la vista pública y que estén bloqueados cuando te alejes de tu escritorio. Si la información confidencial está en formato papel y ya no se necesita, destrúyela de inmediato.</w:t>
      </w:r>
    </w:p>
    <w:p w14:paraId="318C4200" w14:textId="77777777" w:rsidR="00882E47" w:rsidRPr="007537AD" w:rsidRDefault="00882E47" w:rsidP="009F3088">
      <w:pPr>
        <w:rPr>
          <w:sz w:val="28"/>
          <w:szCs w:val="28"/>
          <w:lang w:val="es-US"/>
        </w:rPr>
      </w:pPr>
    </w:p>
    <w:p w14:paraId="6CCCBC3C" w14:textId="48013EB3" w:rsidR="00882E47" w:rsidRPr="009B4B45" w:rsidRDefault="009B4B45" w:rsidP="009F3088">
      <w:pPr>
        <w:pStyle w:val="BodyText"/>
        <w:ind w:left="0" w:right="172"/>
        <w:rPr>
          <w:lang w:val="es-ES"/>
        </w:rPr>
      </w:pPr>
      <w:r w:rsidRPr="009B4B45">
        <w:rPr>
          <w:lang w:val="es-ES"/>
        </w:rPr>
        <w:t xml:space="preserve">Cuando redactes un correo electrónico que contenga información confidencial y/o personal, decide si puedes enviarlo de manera segura por otro método (como fax o una llamada telefónica) o si puedes cifrar la información o el correo electrónico completo. Los correos electrónicos enviados dentro del sistema de correo electrónico de </w:t>
      </w:r>
      <w:proofErr w:type="spellStart"/>
      <w:r w:rsidRPr="009B4B45">
        <w:rPr>
          <w:lang w:val="es-ES"/>
        </w:rPr>
        <w:t>Root</w:t>
      </w:r>
      <w:proofErr w:type="spellEnd"/>
      <w:r w:rsidRPr="009B4B45">
        <w:rPr>
          <w:lang w:val="es-ES"/>
        </w:rPr>
        <w:t xml:space="preserve"> Capital no necesitan ser cifrados por separado, ya que los correos electrónicos de </w:t>
      </w:r>
      <w:proofErr w:type="spellStart"/>
      <w:r w:rsidRPr="009B4B45">
        <w:rPr>
          <w:lang w:val="es-ES"/>
        </w:rPr>
        <w:t>Root</w:t>
      </w:r>
      <w:proofErr w:type="spellEnd"/>
      <w:r w:rsidRPr="009B4B45">
        <w:rPr>
          <w:lang w:val="es-ES"/>
        </w:rPr>
        <w:t xml:space="preserve"> ya están cifrados. Sin embargo, ten en cuenta que los correos electrónicos a menudo se reenvían a otros, por lo que es buena práctica incluir "Confidencial..." en la línea de asunto del correo electrónico si corresponde. Debes notificar al destinatario que se adjunta información confidencial y que debe protegerse de acuerdo con esta política.</w:t>
      </w:r>
    </w:p>
    <w:p w14:paraId="055E3985" w14:textId="77777777" w:rsidR="00882E47" w:rsidRPr="007537AD" w:rsidRDefault="00882E47" w:rsidP="009F3088">
      <w:pPr>
        <w:rPr>
          <w:sz w:val="28"/>
          <w:szCs w:val="28"/>
          <w:lang w:val="es-US"/>
        </w:rPr>
      </w:pPr>
    </w:p>
    <w:p w14:paraId="0AD15034" w14:textId="0023649C" w:rsidR="00882E47" w:rsidRPr="009B4B45" w:rsidRDefault="009B4B45" w:rsidP="009F3088">
      <w:pPr>
        <w:pStyle w:val="BodyText"/>
        <w:ind w:left="0" w:right="96"/>
        <w:rPr>
          <w:lang w:val="es-ES"/>
        </w:rPr>
      </w:pPr>
      <w:r w:rsidRPr="009B4B45">
        <w:rPr>
          <w:lang w:val="es-ES"/>
        </w:rPr>
        <w:t xml:space="preserve">No almacenes información confidencial o personal de terceros en tu computadora en unidades o carpetas públicas/compartidas o personales. Este tipo de información solo debe ser accesible para las personas que tienen la necesidad de verla y utilizarla. Además, es fundamental que no se almacene ninguna información confidencial en una computadora (especialmente en una laptop) en su disco duro o escritorio, ni en dispositivos como </w:t>
      </w:r>
      <w:proofErr w:type="spellStart"/>
      <w:r w:rsidRPr="009B4B45">
        <w:rPr>
          <w:lang w:val="es-ES"/>
        </w:rPr>
        <w:t>CDs</w:t>
      </w:r>
      <w:proofErr w:type="spellEnd"/>
      <w:r w:rsidRPr="009B4B45">
        <w:rPr>
          <w:lang w:val="es-ES"/>
        </w:rPr>
        <w:t>, memorias USB, teléfonos celulares/</w:t>
      </w:r>
      <w:proofErr w:type="spellStart"/>
      <w:r w:rsidRPr="009B4B45">
        <w:rPr>
          <w:lang w:val="es-ES"/>
        </w:rPr>
        <w:t>PDAs</w:t>
      </w:r>
      <w:proofErr w:type="spellEnd"/>
      <w:r w:rsidRPr="009B4B45">
        <w:rPr>
          <w:lang w:val="es-ES"/>
        </w:rPr>
        <w:t xml:space="preserve">. El equipo de IT de </w:t>
      </w:r>
      <w:proofErr w:type="spellStart"/>
      <w:r w:rsidRPr="009B4B45">
        <w:rPr>
          <w:lang w:val="es-ES"/>
        </w:rPr>
        <w:t>Root</w:t>
      </w:r>
      <w:proofErr w:type="spellEnd"/>
      <w:r w:rsidRPr="009B4B45">
        <w:rPr>
          <w:lang w:val="es-ES"/>
        </w:rPr>
        <w:t xml:space="preserve"> Capital y sus políticas y procedimientos protegen la información mientras está almacenada en el servidor o en la nube, pero cualquier información almacenada localmente está sujeta a pérdida o robo, especialmente robo de identidad.</w:t>
      </w:r>
    </w:p>
    <w:p w14:paraId="1AFE86CD" w14:textId="77777777" w:rsidR="00882E47" w:rsidRPr="007537AD" w:rsidRDefault="00882E47" w:rsidP="009F3088">
      <w:pPr>
        <w:rPr>
          <w:lang w:val="es-US"/>
        </w:rPr>
      </w:pPr>
    </w:p>
    <w:p w14:paraId="31862AE2" w14:textId="77777777" w:rsidR="00882E47" w:rsidRPr="007537AD" w:rsidRDefault="00060ED8" w:rsidP="007537AD">
      <w:pPr>
        <w:pStyle w:val="Heading1"/>
        <w:numPr>
          <w:ilvl w:val="0"/>
          <w:numId w:val="3"/>
        </w:numPr>
        <w:tabs>
          <w:tab w:val="left" w:pos="1080"/>
        </w:tabs>
        <w:rPr>
          <w:b w:val="0"/>
          <w:bCs w:val="0"/>
          <w:lang w:val="es-US"/>
        </w:rPr>
      </w:pPr>
      <w:r w:rsidRPr="00060ED8">
        <w:rPr>
          <w:spacing w:val="-1"/>
          <w:lang w:val="es-ES_tradnl"/>
        </w:rPr>
        <w:t>¿Cuál es el daño potencial en caso de violarse una obligación de confidencialidad?</w:t>
      </w:r>
    </w:p>
    <w:p w14:paraId="0327F3BA" w14:textId="77777777" w:rsidR="00882E47" w:rsidRPr="007537AD" w:rsidRDefault="00882E47" w:rsidP="009F3088">
      <w:pPr>
        <w:rPr>
          <w:sz w:val="13"/>
          <w:szCs w:val="13"/>
          <w:lang w:val="es-US"/>
        </w:rPr>
      </w:pPr>
    </w:p>
    <w:p w14:paraId="2EBDCEF5" w14:textId="77777777" w:rsidR="00882E47" w:rsidRPr="007537AD" w:rsidRDefault="00060ED8" w:rsidP="007537AD">
      <w:pPr>
        <w:pStyle w:val="BodyText"/>
        <w:numPr>
          <w:ilvl w:val="0"/>
          <w:numId w:val="6"/>
        </w:numPr>
        <w:tabs>
          <w:tab w:val="left" w:pos="1260"/>
        </w:tabs>
        <w:ind w:right="437"/>
        <w:rPr>
          <w:lang w:val="es-US"/>
        </w:rPr>
      </w:pPr>
      <w:r w:rsidRPr="00060ED8">
        <w:rPr>
          <w:lang w:val="es-ES_tradnl"/>
        </w:rPr>
        <w:t>Sanciones en virtud de la legislación de seguridad de los Estados Unidos, de estados particulares y de jurisdicciones globales (como la UE), entre las que se incluyen multas y demandas</w:t>
      </w:r>
    </w:p>
    <w:p w14:paraId="42B9632D" w14:textId="77777777" w:rsidR="00882E47" w:rsidRPr="007537AD" w:rsidRDefault="00060ED8" w:rsidP="007537AD">
      <w:pPr>
        <w:pStyle w:val="BodyText"/>
        <w:numPr>
          <w:ilvl w:val="0"/>
          <w:numId w:val="6"/>
        </w:numPr>
        <w:tabs>
          <w:tab w:val="left" w:pos="1260"/>
        </w:tabs>
        <w:rPr>
          <w:lang w:val="es-US"/>
        </w:rPr>
      </w:pPr>
      <w:r w:rsidRPr="00060ED8">
        <w:rPr>
          <w:lang w:val="es-ES_tradnl"/>
        </w:rPr>
        <w:t>Posibles demandas y sanciones en virtud de alguna de las leyes anteriormente mencionadas por violación de los derechos sobre la privacidad</w:t>
      </w:r>
    </w:p>
    <w:p w14:paraId="5D1E7B7B" w14:textId="77777777" w:rsidR="00882E47" w:rsidRPr="007537AD" w:rsidRDefault="00060ED8" w:rsidP="007537AD">
      <w:pPr>
        <w:pStyle w:val="BodyText"/>
        <w:numPr>
          <w:ilvl w:val="0"/>
          <w:numId w:val="6"/>
        </w:numPr>
        <w:tabs>
          <w:tab w:val="left" w:pos="1260"/>
        </w:tabs>
        <w:ind w:right="768"/>
        <w:rPr>
          <w:lang w:val="es-US"/>
        </w:rPr>
      </w:pPr>
      <w:r w:rsidRPr="00060ED8">
        <w:rPr>
          <w:rFonts w:cs="Arial Narrow"/>
          <w:lang w:val="es-ES_tradnl"/>
        </w:rPr>
        <w:t xml:space="preserve">Menoscabo de la reputación de </w:t>
      </w:r>
      <w:proofErr w:type="spellStart"/>
      <w:r w:rsidRPr="00060ED8">
        <w:rPr>
          <w:rFonts w:cs="Arial Narrow"/>
          <w:lang w:val="es-ES_tradnl"/>
        </w:rPr>
        <w:t>Root</w:t>
      </w:r>
      <w:proofErr w:type="spellEnd"/>
      <w:r w:rsidRPr="00060ED8">
        <w:rPr>
          <w:rFonts w:cs="Arial Narrow"/>
          <w:lang w:val="es-ES_tradnl"/>
        </w:rPr>
        <w:t xml:space="preserve"> Capital y de la confianza de donantes, prestamistas y benefactores</w:t>
      </w:r>
    </w:p>
    <w:p w14:paraId="7573F81E" w14:textId="77777777" w:rsidR="00882E47" w:rsidRPr="007537AD" w:rsidRDefault="00882E47" w:rsidP="009F3088">
      <w:pPr>
        <w:rPr>
          <w:sz w:val="28"/>
          <w:szCs w:val="28"/>
          <w:lang w:val="es-US"/>
        </w:rPr>
      </w:pPr>
    </w:p>
    <w:p w14:paraId="487A8630" w14:textId="1F7AA952" w:rsidR="009B4B45" w:rsidRPr="009B4B45" w:rsidRDefault="00060ED8" w:rsidP="009F3088">
      <w:pPr>
        <w:pStyle w:val="BodyText"/>
        <w:ind w:left="0" w:right="256"/>
        <w:rPr>
          <w:lang w:val="es-ES_tradnl"/>
        </w:rPr>
      </w:pPr>
      <w:r w:rsidRPr="00060ED8">
        <w:rPr>
          <w:lang w:val="es-ES_tradnl"/>
        </w:rPr>
        <w:t xml:space="preserve">Mantener la confidencialidad de la información es de fundamental importancia para preservar relaciones valiosas y prevenir todo riesgo y responsabilidad ante </w:t>
      </w:r>
      <w:proofErr w:type="spellStart"/>
      <w:r w:rsidRPr="00060ED8">
        <w:rPr>
          <w:lang w:val="es-ES_tradnl"/>
        </w:rPr>
        <w:t>Root</w:t>
      </w:r>
      <w:proofErr w:type="spellEnd"/>
      <w:r w:rsidRPr="00060ED8">
        <w:rPr>
          <w:lang w:val="es-ES_tradnl"/>
        </w:rPr>
        <w:t xml:space="preserve"> Capital.</w:t>
      </w:r>
      <w:r w:rsidR="0080669D" w:rsidRPr="007537AD">
        <w:rPr>
          <w:spacing w:val="1"/>
          <w:lang w:val="es-US"/>
        </w:rPr>
        <w:t xml:space="preserve"> </w:t>
      </w:r>
      <w:r w:rsidRPr="00060ED8">
        <w:rPr>
          <w:lang w:val="es-ES_tradnl"/>
        </w:rPr>
        <w:t xml:space="preserve">Por favor, </w:t>
      </w:r>
      <w:r>
        <w:rPr>
          <w:lang w:val="es-ES_tradnl"/>
        </w:rPr>
        <w:t>cumpla su papel</w:t>
      </w:r>
      <w:r w:rsidRPr="00060ED8">
        <w:rPr>
          <w:lang w:val="es-ES_tradnl"/>
        </w:rPr>
        <w:t xml:space="preserve"> a fin de cumplir con la letra y el espíritu de esta política.</w:t>
      </w:r>
    </w:p>
    <w:sectPr w:rsidR="009B4B45" w:rsidRPr="009B4B45" w:rsidSect="00D307C9">
      <w:headerReference w:type="default" r:id="rId7"/>
      <w:footerReference w:type="default" r:id="rId8"/>
      <w:pgSz w:w="12240" w:h="15840"/>
      <w:pgMar w:top="1440" w:right="1440" w:bottom="1440" w:left="1440" w:header="648"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34211" w14:textId="77777777" w:rsidR="00092760" w:rsidRDefault="00092760">
      <w:r>
        <w:separator/>
      </w:r>
    </w:p>
  </w:endnote>
  <w:endnote w:type="continuationSeparator" w:id="0">
    <w:p w14:paraId="31680ADE" w14:textId="77777777" w:rsidR="00092760" w:rsidRDefault="0009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0448289"/>
      <w:docPartObj>
        <w:docPartGallery w:val="Page Numbers (Bottom of Page)"/>
        <w:docPartUnique/>
      </w:docPartObj>
    </w:sdtPr>
    <w:sdtContent>
      <w:sdt>
        <w:sdtPr>
          <w:id w:val="1728636285"/>
          <w:docPartObj>
            <w:docPartGallery w:val="Page Numbers (Top of Page)"/>
            <w:docPartUnique/>
          </w:docPartObj>
        </w:sdtPr>
        <w:sdtContent>
          <w:p w14:paraId="512C50F6" w14:textId="6C6A60CC" w:rsidR="009B4B45" w:rsidRDefault="009B4B4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855184" w14:textId="77777777" w:rsidR="00255EF9" w:rsidRDefault="00255EF9">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60925" w14:textId="77777777" w:rsidR="00092760" w:rsidRDefault="00092760">
      <w:r>
        <w:separator/>
      </w:r>
    </w:p>
  </w:footnote>
  <w:footnote w:type="continuationSeparator" w:id="0">
    <w:p w14:paraId="217491AC" w14:textId="77777777" w:rsidR="00092760" w:rsidRDefault="00092760">
      <w:r>
        <w:continuationSeparator/>
      </w:r>
    </w:p>
  </w:footnote>
  <w:footnote w:id="1">
    <w:p w14:paraId="54A75F26" w14:textId="77777777" w:rsidR="00255EF9" w:rsidRPr="007537AD" w:rsidRDefault="00255EF9" w:rsidP="00D618D5">
      <w:pPr>
        <w:pStyle w:val="FootnoteText"/>
        <w:rPr>
          <w:lang w:val="es-US"/>
        </w:rPr>
      </w:pPr>
      <w:r>
        <w:rPr>
          <w:rStyle w:val="FootnoteReference"/>
        </w:rPr>
        <w:footnoteRef/>
      </w:r>
      <w:r w:rsidRPr="007537AD">
        <w:rPr>
          <w:lang w:val="es-US"/>
        </w:rPr>
        <w:t xml:space="preserve"> </w:t>
      </w:r>
      <w:r w:rsidR="00D618D5" w:rsidRPr="00D618D5">
        <w:rPr>
          <w:lang w:val="es-ES_tradnl"/>
        </w:rPr>
        <w:t xml:space="preserve">En general, un “secreto comercial” es toda información que tenga un valor económico para </w:t>
      </w:r>
      <w:proofErr w:type="spellStart"/>
      <w:r w:rsidR="00D618D5" w:rsidRPr="00D618D5">
        <w:rPr>
          <w:lang w:val="es-ES_tradnl"/>
        </w:rPr>
        <w:t>Root</w:t>
      </w:r>
      <w:proofErr w:type="spellEnd"/>
      <w:r w:rsidR="00D618D5" w:rsidRPr="00D618D5">
        <w:rPr>
          <w:lang w:val="es-ES_tradnl"/>
        </w:rPr>
        <w:t xml:space="preserve"> Capital dado que no es del conocimiento de otras personas ni puede deducirse fácilmente con los medios adecuados por dichas personas, las cuales podrían obtener un beneficio económico de la misma.</w:t>
      </w:r>
      <w:r w:rsidRPr="007537AD">
        <w:rPr>
          <w:lang w:val="es-US"/>
        </w:rPr>
        <w:t xml:space="preserve"> </w:t>
      </w:r>
      <w:r w:rsidR="00D618D5" w:rsidRPr="00D618D5">
        <w:rPr>
          <w:lang w:val="es-ES_tradnl"/>
        </w:rPr>
        <w:t xml:space="preserve">Los secretos comerciales están protegidos contra toda apropiación indebida en virtud de la legislación estatal y federal, pero solo siempre y cuando </w:t>
      </w:r>
      <w:proofErr w:type="spellStart"/>
      <w:r w:rsidR="00D618D5" w:rsidRPr="00D618D5">
        <w:rPr>
          <w:lang w:val="es-ES_tradnl"/>
        </w:rPr>
        <w:t>Root</w:t>
      </w:r>
      <w:proofErr w:type="spellEnd"/>
      <w:r w:rsidR="00D618D5" w:rsidRPr="00D618D5">
        <w:rPr>
          <w:lang w:val="es-ES_tradnl"/>
        </w:rPr>
        <w:t xml:space="preserve"> Capital haga todo lo posible por conservarlos en confidencialidad o mantenerlos en secreto.</w:t>
      </w:r>
      <w:r w:rsidRPr="007537AD">
        <w:rPr>
          <w:lang w:val="es-US"/>
        </w:rPr>
        <w:t xml:space="preserve"> </w:t>
      </w:r>
      <w:r w:rsidR="00D618D5" w:rsidRPr="00D618D5">
        <w:rPr>
          <w:lang w:val="es-ES_tradnl"/>
        </w:rPr>
        <w:t>La información pertinente puede incluir a título meramente enunciativo fórmulas, patrones, compilaciones, métodos, técnicas o procesos.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35190" w14:textId="77777777" w:rsidR="00255EF9" w:rsidRPr="007537AD" w:rsidRDefault="0033688E" w:rsidP="00946B75">
    <w:pPr>
      <w:spacing w:line="200" w:lineRule="exact"/>
      <w:jc w:val="right"/>
      <w:rPr>
        <w:rFonts w:ascii="Arial Narrow" w:hAnsi="Arial Narrow"/>
        <w:sz w:val="20"/>
        <w:szCs w:val="20"/>
        <w:lang w:val="es-US"/>
      </w:rPr>
    </w:pPr>
    <w:r>
      <w:rPr>
        <w:noProof/>
      </w:rPr>
      <w:drawing>
        <wp:anchor distT="0" distB="0" distL="114300" distR="114300" simplePos="0" relativeHeight="251660288" behindDoc="1" locked="0" layoutInCell="1" allowOverlap="1" wp14:anchorId="18FC9D91" wp14:editId="2E357A73">
          <wp:simplePos x="0" y="0"/>
          <wp:positionH relativeFrom="page">
            <wp:posOffset>847725</wp:posOffset>
          </wp:positionH>
          <wp:positionV relativeFrom="page">
            <wp:posOffset>352425</wp:posOffset>
          </wp:positionV>
          <wp:extent cx="2057400" cy="446183"/>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2085328" cy="452240"/>
                  </a:xfrm>
                  <a:prstGeom prst="rect">
                    <a:avLst/>
                  </a:prstGeom>
                  <a:noFill/>
                  <a:ln>
                    <a:noFill/>
                  </a:ln>
                </pic:spPr>
              </pic:pic>
            </a:graphicData>
          </a:graphic>
          <wp14:sizeRelH relativeFrom="page">
            <wp14:pctWidth>0</wp14:pctWidth>
          </wp14:sizeRelH>
          <wp14:sizeRelV relativeFrom="page">
            <wp14:pctHeight>0</wp14:pctHeight>
          </wp14:sizeRelV>
        </wp:anchor>
      </w:drawing>
    </w:r>
    <w:r w:rsidR="00255EF9" w:rsidRPr="007537AD">
      <w:rPr>
        <w:rFonts w:ascii="Arial Narrow" w:hAnsi="Arial Narrow"/>
        <w:sz w:val="20"/>
        <w:szCs w:val="20"/>
        <w:lang w:val="es-US"/>
      </w:rPr>
      <w:t xml:space="preserve">Adoptada por el Consejo de Administración de </w:t>
    </w:r>
    <w:proofErr w:type="spellStart"/>
    <w:r w:rsidR="00255EF9" w:rsidRPr="007537AD">
      <w:rPr>
        <w:rFonts w:ascii="Arial Narrow" w:hAnsi="Arial Narrow"/>
        <w:sz w:val="20"/>
        <w:szCs w:val="20"/>
        <w:lang w:val="es-US"/>
      </w:rPr>
      <w:t>Root</w:t>
    </w:r>
    <w:proofErr w:type="spellEnd"/>
    <w:r w:rsidR="00255EF9" w:rsidRPr="007537AD">
      <w:rPr>
        <w:rFonts w:ascii="Arial Narrow" w:hAnsi="Arial Narrow"/>
        <w:sz w:val="20"/>
        <w:szCs w:val="20"/>
        <w:lang w:val="es-US"/>
      </w:rPr>
      <w:t xml:space="preserve"> Capital el 8 de marzo de 2013</w:t>
    </w:r>
  </w:p>
  <w:p w14:paraId="7C7CC51F" w14:textId="62614FBF" w:rsidR="00255EF9" w:rsidRPr="007537AD" w:rsidRDefault="00255EF9" w:rsidP="00946B75">
    <w:pPr>
      <w:spacing w:line="200" w:lineRule="exact"/>
      <w:jc w:val="right"/>
      <w:rPr>
        <w:sz w:val="20"/>
        <w:szCs w:val="20"/>
        <w:lang w:val="es-US"/>
      </w:rPr>
    </w:pPr>
    <w:r w:rsidRPr="007537AD">
      <w:rPr>
        <w:rFonts w:ascii="Arial Narrow" w:hAnsi="Arial Narrow"/>
        <w:sz w:val="20"/>
        <w:szCs w:val="20"/>
        <w:lang w:val="es-US"/>
      </w:rPr>
      <w:t xml:space="preserve">Actualizada el </w:t>
    </w:r>
    <w:r w:rsidR="009B4B45">
      <w:rPr>
        <w:rFonts w:ascii="Arial Narrow" w:hAnsi="Arial Narrow"/>
        <w:sz w:val="20"/>
        <w:szCs w:val="20"/>
        <w:lang w:val="es-US"/>
      </w:rPr>
      <w:t>14</w:t>
    </w:r>
    <w:r w:rsidR="00CA3860">
      <w:rPr>
        <w:rFonts w:ascii="Arial Narrow" w:hAnsi="Arial Narrow"/>
        <w:sz w:val="20"/>
        <w:szCs w:val="20"/>
        <w:lang w:val="es-US"/>
      </w:rPr>
      <w:t xml:space="preserve"> de </w:t>
    </w:r>
    <w:proofErr w:type="gramStart"/>
    <w:r w:rsidR="009B4B45">
      <w:rPr>
        <w:rFonts w:ascii="Arial Narrow" w:hAnsi="Arial Narrow"/>
        <w:sz w:val="20"/>
        <w:szCs w:val="20"/>
        <w:lang w:val="es-US"/>
      </w:rPr>
      <w:t>Junio</w:t>
    </w:r>
    <w:proofErr w:type="gramEnd"/>
    <w:r w:rsidR="00554D24">
      <w:rPr>
        <w:rFonts w:ascii="Arial Narrow" w:hAnsi="Arial Narrow"/>
        <w:sz w:val="20"/>
        <w:szCs w:val="20"/>
        <w:lang w:val="es-US"/>
      </w:rPr>
      <w:t xml:space="preserve"> </w:t>
    </w:r>
    <w:r w:rsidR="00CA3860">
      <w:rPr>
        <w:rFonts w:ascii="Arial Narrow" w:hAnsi="Arial Narrow"/>
        <w:sz w:val="20"/>
        <w:szCs w:val="20"/>
        <w:lang w:val="es-US"/>
      </w:rPr>
      <w:t>de 202</w:t>
    </w:r>
    <w:r w:rsidR="00554D24">
      <w:rPr>
        <w:rFonts w:ascii="Arial Narrow" w:hAnsi="Arial Narrow"/>
        <w:sz w:val="20"/>
        <w:szCs w:val="20"/>
        <w:lang w:val="es-US"/>
      </w:rPr>
      <w:t>4</w:t>
    </w:r>
  </w:p>
  <w:p w14:paraId="59A31EDC" w14:textId="77777777" w:rsidR="00255EF9" w:rsidRPr="007537AD" w:rsidRDefault="00255EF9" w:rsidP="008E25A3">
    <w:pPr>
      <w:spacing w:line="200" w:lineRule="exact"/>
      <w:ind w:firstLine="720"/>
      <w:rPr>
        <w:sz w:val="20"/>
        <w:szCs w:val="20"/>
        <w:lang w:val="es-US"/>
      </w:rPr>
    </w:pPr>
  </w:p>
  <w:p w14:paraId="61E3CDA3" w14:textId="77777777" w:rsidR="00255EF9" w:rsidRPr="007537AD" w:rsidRDefault="00255EF9">
    <w:pPr>
      <w:spacing w:line="200" w:lineRule="exact"/>
      <w:rPr>
        <w:sz w:val="20"/>
        <w:szCs w:val="20"/>
        <w:lang w:val="es-US"/>
      </w:rPr>
    </w:pPr>
  </w:p>
  <w:p w14:paraId="7B54DFBF" w14:textId="77777777" w:rsidR="00255EF9" w:rsidRPr="007537AD" w:rsidRDefault="00255EF9" w:rsidP="00DD6D23">
    <w:pPr>
      <w:tabs>
        <w:tab w:val="left" w:pos="3619"/>
      </w:tabs>
      <w:spacing w:line="200" w:lineRule="exact"/>
      <w:rPr>
        <w:sz w:val="20"/>
        <w:szCs w:val="20"/>
        <w:lang w:val="es-US"/>
      </w:rPr>
    </w:pPr>
    <w:r w:rsidRPr="007537AD">
      <w:rPr>
        <w:sz w:val="20"/>
        <w:szCs w:val="20"/>
        <w:lang w:val="es-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B4877"/>
    <w:multiLevelType w:val="hybridMultilevel"/>
    <w:tmpl w:val="6090CA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F22B71"/>
    <w:multiLevelType w:val="hybridMultilevel"/>
    <w:tmpl w:val="96C82604"/>
    <w:lvl w:ilvl="0" w:tplc="D508123C">
      <w:start w:val="1"/>
      <w:numFmt w:val="decimal"/>
      <w:lvlText w:val="%1."/>
      <w:lvlJc w:val="left"/>
      <w:pPr>
        <w:ind w:hanging="360"/>
      </w:pPr>
      <w:rPr>
        <w:rFonts w:ascii="Arial Narrow" w:eastAsia="Arial Narrow" w:hAnsi="Arial Narrow" w:hint="default"/>
        <w:b/>
        <w:bCs/>
        <w:sz w:val="22"/>
        <w:szCs w:val="22"/>
      </w:rPr>
    </w:lvl>
    <w:lvl w:ilvl="1" w:tplc="10027482">
      <w:start w:val="1"/>
      <w:numFmt w:val="bullet"/>
      <w:lvlText w:val=""/>
      <w:lvlJc w:val="left"/>
      <w:pPr>
        <w:ind w:hanging="360"/>
      </w:pPr>
      <w:rPr>
        <w:rFonts w:ascii="Symbol" w:eastAsia="Symbol" w:hAnsi="Symbol" w:hint="default"/>
        <w:sz w:val="22"/>
        <w:szCs w:val="22"/>
      </w:rPr>
    </w:lvl>
    <w:lvl w:ilvl="2" w:tplc="105ABDCE">
      <w:start w:val="1"/>
      <w:numFmt w:val="bullet"/>
      <w:lvlText w:val="•"/>
      <w:lvlJc w:val="left"/>
      <w:rPr>
        <w:rFonts w:hint="default"/>
      </w:rPr>
    </w:lvl>
    <w:lvl w:ilvl="3" w:tplc="1F0A445C">
      <w:start w:val="1"/>
      <w:numFmt w:val="bullet"/>
      <w:lvlText w:val="•"/>
      <w:lvlJc w:val="left"/>
      <w:rPr>
        <w:rFonts w:hint="default"/>
      </w:rPr>
    </w:lvl>
    <w:lvl w:ilvl="4" w:tplc="0B0AEEFE">
      <w:start w:val="1"/>
      <w:numFmt w:val="bullet"/>
      <w:lvlText w:val="•"/>
      <w:lvlJc w:val="left"/>
      <w:rPr>
        <w:rFonts w:hint="default"/>
      </w:rPr>
    </w:lvl>
    <w:lvl w:ilvl="5" w:tplc="0F0EE8FC">
      <w:start w:val="1"/>
      <w:numFmt w:val="bullet"/>
      <w:lvlText w:val="•"/>
      <w:lvlJc w:val="left"/>
      <w:rPr>
        <w:rFonts w:hint="default"/>
      </w:rPr>
    </w:lvl>
    <w:lvl w:ilvl="6" w:tplc="C0C61210">
      <w:start w:val="1"/>
      <w:numFmt w:val="bullet"/>
      <w:lvlText w:val="•"/>
      <w:lvlJc w:val="left"/>
      <w:rPr>
        <w:rFonts w:hint="default"/>
      </w:rPr>
    </w:lvl>
    <w:lvl w:ilvl="7" w:tplc="3EA6D884">
      <w:start w:val="1"/>
      <w:numFmt w:val="bullet"/>
      <w:lvlText w:val="•"/>
      <w:lvlJc w:val="left"/>
      <w:rPr>
        <w:rFonts w:hint="default"/>
      </w:rPr>
    </w:lvl>
    <w:lvl w:ilvl="8" w:tplc="B9E657EC">
      <w:start w:val="1"/>
      <w:numFmt w:val="bullet"/>
      <w:lvlText w:val="•"/>
      <w:lvlJc w:val="left"/>
      <w:rPr>
        <w:rFonts w:hint="default"/>
      </w:rPr>
    </w:lvl>
  </w:abstractNum>
  <w:abstractNum w:abstractNumId="2" w15:restartNumberingAfterBreak="0">
    <w:nsid w:val="5DEF5A77"/>
    <w:multiLevelType w:val="hybridMultilevel"/>
    <w:tmpl w:val="7ADE1A7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639231BF"/>
    <w:multiLevelType w:val="hybridMultilevel"/>
    <w:tmpl w:val="49AA6A9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66C97C21"/>
    <w:multiLevelType w:val="hybridMultilevel"/>
    <w:tmpl w:val="A5566E7E"/>
    <w:lvl w:ilvl="0" w:tplc="345620EA">
      <w:start w:val="1"/>
      <w:numFmt w:val="lowerLetter"/>
      <w:lvlText w:val="%1."/>
      <w:lvlJc w:val="left"/>
      <w:pPr>
        <w:ind w:hanging="360"/>
      </w:pPr>
      <w:rPr>
        <w:rFonts w:ascii="Arial Narrow" w:eastAsia="Arial Narrow" w:hAnsi="Arial Narrow" w:hint="default"/>
        <w:sz w:val="22"/>
        <w:szCs w:val="22"/>
      </w:rPr>
    </w:lvl>
    <w:lvl w:ilvl="1" w:tplc="161EBA92">
      <w:start w:val="1"/>
      <w:numFmt w:val="bullet"/>
      <w:lvlText w:val="•"/>
      <w:lvlJc w:val="left"/>
      <w:rPr>
        <w:rFonts w:hint="default"/>
      </w:rPr>
    </w:lvl>
    <w:lvl w:ilvl="2" w:tplc="E2F45966">
      <w:start w:val="1"/>
      <w:numFmt w:val="bullet"/>
      <w:lvlText w:val="•"/>
      <w:lvlJc w:val="left"/>
      <w:rPr>
        <w:rFonts w:hint="default"/>
      </w:rPr>
    </w:lvl>
    <w:lvl w:ilvl="3" w:tplc="19D671DC">
      <w:start w:val="1"/>
      <w:numFmt w:val="bullet"/>
      <w:lvlText w:val="•"/>
      <w:lvlJc w:val="left"/>
      <w:rPr>
        <w:rFonts w:hint="default"/>
      </w:rPr>
    </w:lvl>
    <w:lvl w:ilvl="4" w:tplc="86CEF166">
      <w:start w:val="1"/>
      <w:numFmt w:val="bullet"/>
      <w:lvlText w:val="•"/>
      <w:lvlJc w:val="left"/>
      <w:rPr>
        <w:rFonts w:hint="default"/>
      </w:rPr>
    </w:lvl>
    <w:lvl w:ilvl="5" w:tplc="6562BC04">
      <w:start w:val="1"/>
      <w:numFmt w:val="bullet"/>
      <w:lvlText w:val="•"/>
      <w:lvlJc w:val="left"/>
      <w:rPr>
        <w:rFonts w:hint="default"/>
      </w:rPr>
    </w:lvl>
    <w:lvl w:ilvl="6" w:tplc="9C865EF4">
      <w:start w:val="1"/>
      <w:numFmt w:val="bullet"/>
      <w:lvlText w:val="•"/>
      <w:lvlJc w:val="left"/>
      <w:rPr>
        <w:rFonts w:hint="default"/>
      </w:rPr>
    </w:lvl>
    <w:lvl w:ilvl="7" w:tplc="46048520">
      <w:start w:val="1"/>
      <w:numFmt w:val="bullet"/>
      <w:lvlText w:val="•"/>
      <w:lvlJc w:val="left"/>
      <w:rPr>
        <w:rFonts w:hint="default"/>
      </w:rPr>
    </w:lvl>
    <w:lvl w:ilvl="8" w:tplc="C0609696">
      <w:start w:val="1"/>
      <w:numFmt w:val="bullet"/>
      <w:lvlText w:val="•"/>
      <w:lvlJc w:val="left"/>
      <w:rPr>
        <w:rFonts w:hint="default"/>
      </w:rPr>
    </w:lvl>
  </w:abstractNum>
  <w:abstractNum w:abstractNumId="5" w15:restartNumberingAfterBreak="0">
    <w:nsid w:val="7B2E64F6"/>
    <w:multiLevelType w:val="hybridMultilevel"/>
    <w:tmpl w:val="F8825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05863747">
    <w:abstractNumId w:val="4"/>
  </w:num>
  <w:num w:numId="2" w16cid:durableId="1335186648">
    <w:abstractNumId w:val="1"/>
  </w:num>
  <w:num w:numId="3" w16cid:durableId="394789986">
    <w:abstractNumId w:val="0"/>
  </w:num>
  <w:num w:numId="4" w16cid:durableId="153766358">
    <w:abstractNumId w:val="5"/>
  </w:num>
  <w:num w:numId="5" w16cid:durableId="420419217">
    <w:abstractNumId w:val="3"/>
  </w:num>
  <w:num w:numId="6" w16cid:durableId="286938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47"/>
    <w:rsid w:val="000406DF"/>
    <w:rsid w:val="00060ED8"/>
    <w:rsid w:val="00092760"/>
    <w:rsid w:val="00101C1F"/>
    <w:rsid w:val="00117A85"/>
    <w:rsid w:val="00131152"/>
    <w:rsid w:val="00162C31"/>
    <w:rsid w:val="001B1CAC"/>
    <w:rsid w:val="001D7781"/>
    <w:rsid w:val="001E0DA7"/>
    <w:rsid w:val="00236CCB"/>
    <w:rsid w:val="00255EF9"/>
    <w:rsid w:val="00283D0E"/>
    <w:rsid w:val="002A65AB"/>
    <w:rsid w:val="002F73F6"/>
    <w:rsid w:val="0033688E"/>
    <w:rsid w:val="00340203"/>
    <w:rsid w:val="003427E3"/>
    <w:rsid w:val="0038060D"/>
    <w:rsid w:val="003B184B"/>
    <w:rsid w:val="004369E3"/>
    <w:rsid w:val="00490BD1"/>
    <w:rsid w:val="0050054E"/>
    <w:rsid w:val="005230A7"/>
    <w:rsid w:val="00526BC0"/>
    <w:rsid w:val="005425A1"/>
    <w:rsid w:val="00554D24"/>
    <w:rsid w:val="005C5C38"/>
    <w:rsid w:val="006020CD"/>
    <w:rsid w:val="006132DA"/>
    <w:rsid w:val="006B2418"/>
    <w:rsid w:val="006F09E3"/>
    <w:rsid w:val="00747FBA"/>
    <w:rsid w:val="007537AD"/>
    <w:rsid w:val="00782EC1"/>
    <w:rsid w:val="00794503"/>
    <w:rsid w:val="00794BB1"/>
    <w:rsid w:val="007E195E"/>
    <w:rsid w:val="007E4807"/>
    <w:rsid w:val="007E498B"/>
    <w:rsid w:val="007E56D4"/>
    <w:rsid w:val="0080669D"/>
    <w:rsid w:val="00823BBF"/>
    <w:rsid w:val="00852262"/>
    <w:rsid w:val="00870116"/>
    <w:rsid w:val="00882E47"/>
    <w:rsid w:val="008C3A35"/>
    <w:rsid w:val="008D6DD1"/>
    <w:rsid w:val="008E25A3"/>
    <w:rsid w:val="00941E5A"/>
    <w:rsid w:val="00946B75"/>
    <w:rsid w:val="00994D07"/>
    <w:rsid w:val="009A74BF"/>
    <w:rsid w:val="009B4B45"/>
    <w:rsid w:val="009C29C1"/>
    <w:rsid w:val="009F3088"/>
    <w:rsid w:val="00A14927"/>
    <w:rsid w:val="00A56D6D"/>
    <w:rsid w:val="00A72933"/>
    <w:rsid w:val="00AB579A"/>
    <w:rsid w:val="00AF5259"/>
    <w:rsid w:val="00B34D7C"/>
    <w:rsid w:val="00BC3A83"/>
    <w:rsid w:val="00BC50DA"/>
    <w:rsid w:val="00BE00FE"/>
    <w:rsid w:val="00C4338D"/>
    <w:rsid w:val="00C80212"/>
    <w:rsid w:val="00C92398"/>
    <w:rsid w:val="00CA3860"/>
    <w:rsid w:val="00CC2794"/>
    <w:rsid w:val="00CC6C11"/>
    <w:rsid w:val="00CC754A"/>
    <w:rsid w:val="00D307C9"/>
    <w:rsid w:val="00D351E8"/>
    <w:rsid w:val="00D57C4B"/>
    <w:rsid w:val="00D618D5"/>
    <w:rsid w:val="00D866FE"/>
    <w:rsid w:val="00D873BC"/>
    <w:rsid w:val="00DD6D23"/>
    <w:rsid w:val="00E008C9"/>
    <w:rsid w:val="00E95CC4"/>
    <w:rsid w:val="00F021F9"/>
    <w:rsid w:val="00F14675"/>
    <w:rsid w:val="00F15711"/>
    <w:rsid w:val="00F30E07"/>
    <w:rsid w:val="00F34183"/>
    <w:rsid w:val="00F95A2B"/>
    <w:rsid w:val="00FB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F04AC7"/>
  <w15:docId w15:val="{ADFBC757-BCCA-46E3-8660-7DBA057E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74BF"/>
    <w:pPr>
      <w:widowControl w:val="0"/>
    </w:pPr>
    <w:rPr>
      <w:sz w:val="22"/>
      <w:szCs w:val="22"/>
    </w:rPr>
  </w:style>
  <w:style w:type="paragraph" w:styleId="Heading1">
    <w:name w:val="heading 1"/>
    <w:basedOn w:val="Normal"/>
    <w:uiPriority w:val="1"/>
    <w:qFormat/>
    <w:rsid w:val="009A74BF"/>
    <w:pPr>
      <w:ind w:left="2500" w:hanging="360"/>
      <w:outlineLvl w:val="0"/>
    </w:pPr>
    <w:rPr>
      <w:rFonts w:ascii="Arial Narrow" w:eastAsia="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A74BF"/>
    <w:pPr>
      <w:ind w:left="1060"/>
    </w:pPr>
    <w:rPr>
      <w:rFonts w:ascii="Arial Narrow" w:eastAsia="Arial Narrow" w:hAnsi="Arial Narrow"/>
    </w:rPr>
  </w:style>
  <w:style w:type="paragraph" w:styleId="ListParagraph">
    <w:name w:val="List Paragraph"/>
    <w:basedOn w:val="Normal"/>
    <w:uiPriority w:val="1"/>
    <w:qFormat/>
    <w:rsid w:val="009A74BF"/>
  </w:style>
  <w:style w:type="paragraph" w:customStyle="1" w:styleId="TableParagraph">
    <w:name w:val="Table Paragraph"/>
    <w:basedOn w:val="Normal"/>
    <w:uiPriority w:val="1"/>
    <w:qFormat/>
    <w:rsid w:val="009A74BF"/>
  </w:style>
  <w:style w:type="paragraph" w:styleId="FootnoteText">
    <w:name w:val="footnote text"/>
    <w:basedOn w:val="Normal"/>
    <w:link w:val="FootnoteTextChar"/>
    <w:uiPriority w:val="99"/>
    <w:semiHidden/>
    <w:unhideWhenUsed/>
    <w:rsid w:val="00941E5A"/>
    <w:rPr>
      <w:sz w:val="20"/>
      <w:szCs w:val="20"/>
    </w:rPr>
  </w:style>
  <w:style w:type="character" w:customStyle="1" w:styleId="FootnoteTextChar">
    <w:name w:val="Footnote Text Char"/>
    <w:link w:val="FootnoteText"/>
    <w:uiPriority w:val="99"/>
    <w:semiHidden/>
    <w:rsid w:val="00941E5A"/>
    <w:rPr>
      <w:sz w:val="20"/>
      <w:szCs w:val="20"/>
    </w:rPr>
  </w:style>
  <w:style w:type="character" w:styleId="FootnoteReference">
    <w:name w:val="footnote reference"/>
    <w:uiPriority w:val="99"/>
    <w:semiHidden/>
    <w:unhideWhenUsed/>
    <w:rsid w:val="00941E5A"/>
    <w:rPr>
      <w:vertAlign w:val="superscript"/>
    </w:rPr>
  </w:style>
  <w:style w:type="paragraph" w:styleId="BalloonText">
    <w:name w:val="Balloon Text"/>
    <w:basedOn w:val="Normal"/>
    <w:link w:val="BalloonTextChar"/>
    <w:uiPriority w:val="99"/>
    <w:semiHidden/>
    <w:unhideWhenUsed/>
    <w:rsid w:val="00D866FE"/>
    <w:rPr>
      <w:rFonts w:ascii="Tahoma" w:hAnsi="Tahoma" w:cs="Tahoma"/>
      <w:sz w:val="16"/>
      <w:szCs w:val="16"/>
    </w:rPr>
  </w:style>
  <w:style w:type="character" w:customStyle="1" w:styleId="BalloonTextChar">
    <w:name w:val="Balloon Text Char"/>
    <w:link w:val="BalloonText"/>
    <w:uiPriority w:val="99"/>
    <w:semiHidden/>
    <w:rsid w:val="00D866FE"/>
    <w:rPr>
      <w:rFonts w:ascii="Tahoma" w:hAnsi="Tahoma" w:cs="Tahoma"/>
      <w:sz w:val="16"/>
      <w:szCs w:val="16"/>
    </w:rPr>
  </w:style>
  <w:style w:type="paragraph" w:styleId="Header">
    <w:name w:val="header"/>
    <w:basedOn w:val="Normal"/>
    <w:link w:val="HeaderChar"/>
    <w:uiPriority w:val="99"/>
    <w:unhideWhenUsed/>
    <w:rsid w:val="00131152"/>
    <w:pPr>
      <w:tabs>
        <w:tab w:val="center" w:pos="4680"/>
        <w:tab w:val="right" w:pos="9360"/>
      </w:tabs>
    </w:pPr>
  </w:style>
  <w:style w:type="character" w:customStyle="1" w:styleId="HeaderChar">
    <w:name w:val="Header Char"/>
    <w:basedOn w:val="DefaultParagraphFont"/>
    <w:link w:val="Header"/>
    <w:uiPriority w:val="99"/>
    <w:rsid w:val="00131152"/>
  </w:style>
  <w:style w:type="paragraph" w:styleId="Footer">
    <w:name w:val="footer"/>
    <w:basedOn w:val="Normal"/>
    <w:link w:val="FooterChar"/>
    <w:uiPriority w:val="99"/>
    <w:unhideWhenUsed/>
    <w:rsid w:val="00131152"/>
    <w:pPr>
      <w:tabs>
        <w:tab w:val="center" w:pos="4680"/>
        <w:tab w:val="right" w:pos="9360"/>
      </w:tabs>
    </w:pPr>
  </w:style>
  <w:style w:type="character" w:customStyle="1" w:styleId="FooterChar">
    <w:name w:val="Footer Char"/>
    <w:basedOn w:val="DefaultParagraphFont"/>
    <w:link w:val="Footer"/>
    <w:uiPriority w:val="99"/>
    <w:rsid w:val="00131152"/>
  </w:style>
  <w:style w:type="character" w:styleId="CommentReference">
    <w:name w:val="annotation reference"/>
    <w:uiPriority w:val="99"/>
    <w:semiHidden/>
    <w:unhideWhenUsed/>
    <w:rsid w:val="00A72933"/>
    <w:rPr>
      <w:sz w:val="16"/>
      <w:szCs w:val="16"/>
    </w:rPr>
  </w:style>
  <w:style w:type="paragraph" w:styleId="CommentText">
    <w:name w:val="annotation text"/>
    <w:basedOn w:val="Normal"/>
    <w:link w:val="CommentTextChar"/>
    <w:uiPriority w:val="99"/>
    <w:semiHidden/>
    <w:unhideWhenUsed/>
    <w:rsid w:val="00A72933"/>
    <w:rPr>
      <w:sz w:val="20"/>
      <w:szCs w:val="20"/>
    </w:rPr>
  </w:style>
  <w:style w:type="character" w:customStyle="1" w:styleId="CommentTextChar">
    <w:name w:val="Comment Text Char"/>
    <w:basedOn w:val="DefaultParagraphFont"/>
    <w:link w:val="CommentText"/>
    <w:uiPriority w:val="99"/>
    <w:semiHidden/>
    <w:rsid w:val="00A72933"/>
  </w:style>
  <w:style w:type="paragraph" w:styleId="CommentSubject">
    <w:name w:val="annotation subject"/>
    <w:basedOn w:val="CommentText"/>
    <w:next w:val="CommentText"/>
    <w:link w:val="CommentSubjectChar"/>
    <w:uiPriority w:val="99"/>
    <w:semiHidden/>
    <w:unhideWhenUsed/>
    <w:rsid w:val="00A72933"/>
    <w:rPr>
      <w:b/>
      <w:bCs/>
    </w:rPr>
  </w:style>
  <w:style w:type="character" w:customStyle="1" w:styleId="CommentSubjectChar">
    <w:name w:val="Comment Subject Char"/>
    <w:link w:val="CommentSubject"/>
    <w:uiPriority w:val="99"/>
    <w:semiHidden/>
    <w:rsid w:val="00A729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4945035">
      <w:bodyDiv w:val="1"/>
      <w:marLeft w:val="0"/>
      <w:marRight w:val="0"/>
      <w:marTop w:val="0"/>
      <w:marBottom w:val="0"/>
      <w:divBdr>
        <w:top w:val="none" w:sz="0" w:space="0" w:color="auto"/>
        <w:left w:val="none" w:sz="0" w:space="0" w:color="auto"/>
        <w:bottom w:val="none" w:sz="0" w:space="0" w:color="auto"/>
        <w:right w:val="none" w:sz="0" w:space="0" w:color="auto"/>
      </w:divBdr>
      <w:divsChild>
        <w:div w:id="324018758">
          <w:marLeft w:val="0"/>
          <w:marRight w:val="0"/>
          <w:marTop w:val="0"/>
          <w:marBottom w:val="0"/>
          <w:divBdr>
            <w:top w:val="none" w:sz="0" w:space="0" w:color="auto"/>
            <w:left w:val="none" w:sz="0" w:space="0" w:color="auto"/>
            <w:bottom w:val="none" w:sz="0" w:space="0" w:color="auto"/>
            <w:right w:val="none" w:sz="0" w:space="0" w:color="auto"/>
          </w:divBdr>
          <w:divsChild>
            <w:div w:id="1662351315">
              <w:marLeft w:val="0"/>
              <w:marRight w:val="0"/>
              <w:marTop w:val="0"/>
              <w:marBottom w:val="0"/>
              <w:divBdr>
                <w:top w:val="none" w:sz="0" w:space="0" w:color="auto"/>
                <w:left w:val="none" w:sz="0" w:space="0" w:color="auto"/>
                <w:bottom w:val="none" w:sz="0" w:space="0" w:color="auto"/>
                <w:right w:val="none" w:sz="0" w:space="0" w:color="auto"/>
              </w:divBdr>
              <w:divsChild>
                <w:div w:id="511451701">
                  <w:marLeft w:val="0"/>
                  <w:marRight w:val="0"/>
                  <w:marTop w:val="0"/>
                  <w:marBottom w:val="0"/>
                  <w:divBdr>
                    <w:top w:val="none" w:sz="0" w:space="0" w:color="auto"/>
                    <w:left w:val="none" w:sz="0" w:space="0" w:color="auto"/>
                    <w:bottom w:val="none" w:sz="0" w:space="0" w:color="auto"/>
                    <w:right w:val="none" w:sz="0" w:space="0" w:color="auto"/>
                  </w:divBdr>
                  <w:divsChild>
                    <w:div w:id="1906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October 24, 2012</vt:lpstr>
    </vt:vector>
  </TitlesOfParts>
  <Company>HP</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24, 2012</dc:title>
  <dc:creator>Emily Drees</dc:creator>
  <cp:lastModifiedBy>Chanelle Jaquez</cp:lastModifiedBy>
  <cp:revision>3</cp:revision>
  <dcterms:created xsi:type="dcterms:W3CDTF">2024-06-14T15:48:00Z</dcterms:created>
  <dcterms:modified xsi:type="dcterms:W3CDTF">2024-06-18T14:09:00Z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2013-04-12T00:00:00Z</vt:filetime>
  </property>
  <property fmtid="{D5CDD505-2E9C-101B-9397-08002B2CF9AE}" pid="3" name="LastSaved">
    <vt:filetime>2013-08-14T00:00:00Z</vt:filetime>
  </property>
</Properties>
</file>